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DEDDF" w14:textId="17F4BAA9" w:rsidR="00936D2A" w:rsidRPr="00936D2A" w:rsidRDefault="00693F3E" w:rsidP="00936D2A">
      <w:pPr>
        <w:sectPr w:rsidR="00936D2A" w:rsidRPr="00936D2A" w:rsidSect="00060168">
          <w:footerReference w:type="default" r:id="rId7"/>
          <w:pgSz w:w="11906" w:h="16838"/>
          <w:pgMar w:top="0" w:right="1417" w:bottom="1417" w:left="1417" w:header="708" w:footer="708" w:gutter="0"/>
          <w:cols w:space="708"/>
          <w:titlePg/>
          <w:docGrid w:linePitch="360"/>
        </w:sectPr>
      </w:pPr>
      <w:r>
        <w:rPr>
          <w:noProof/>
        </w:rPr>
        <w:drawing>
          <wp:anchor distT="0" distB="0" distL="114300" distR="114300" simplePos="0" relativeHeight="251664384" behindDoc="1" locked="0" layoutInCell="1" allowOverlap="1" wp14:anchorId="797A2A8C" wp14:editId="727DAEC4">
            <wp:simplePos x="0" y="0"/>
            <wp:positionH relativeFrom="column">
              <wp:posOffset>-878530</wp:posOffset>
            </wp:positionH>
            <wp:positionV relativeFrom="page">
              <wp:posOffset>-1</wp:posOffset>
            </wp:positionV>
            <wp:extent cx="7551950" cy="10673423"/>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64482" cy="106911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97BA79E" w14:textId="61B8FEF6" w:rsidR="004B47CF" w:rsidRPr="003511B0" w:rsidRDefault="008E6385" w:rsidP="003511B0">
      <w:pPr>
        <w:pStyle w:val="Titre"/>
        <w:pBdr>
          <w:top w:val="single" w:sz="4" w:space="0" w:color="auto"/>
          <w:left w:val="single" w:sz="4" w:space="4" w:color="auto"/>
          <w:bottom w:val="single" w:sz="4" w:space="1" w:color="auto"/>
          <w:right w:val="single" w:sz="4" w:space="4" w:color="auto"/>
        </w:pBdr>
        <w:shd w:val="clear" w:color="auto" w:fill="58C6A7"/>
        <w:rPr>
          <w:rFonts w:ascii="Times New Roman" w:hAnsi="Times New Roman"/>
          <w:b/>
          <w:smallCaps/>
          <w:sz w:val="28"/>
          <w:szCs w:val="28"/>
        </w:rPr>
      </w:pPr>
      <w:r w:rsidRPr="003511B0">
        <w:rPr>
          <w:rFonts w:ascii="Times New Roman" w:hAnsi="Times New Roman"/>
          <w:b/>
          <w:smallCaps/>
          <w:spacing w:val="0"/>
          <w:sz w:val="28"/>
          <w:szCs w:val="28"/>
        </w:rPr>
        <w:lastRenderedPageBreak/>
        <w:t>I. Principes</w:t>
      </w:r>
      <w:r w:rsidR="00614A87" w:rsidRPr="003511B0">
        <w:rPr>
          <w:rFonts w:ascii="Times New Roman" w:hAnsi="Times New Roman"/>
          <w:b/>
          <w:smallCaps/>
          <w:spacing w:val="0"/>
          <w:sz w:val="28"/>
          <w:szCs w:val="28"/>
        </w:rPr>
        <w:t xml:space="preserve"> généraux de l’appel à projets</w:t>
      </w:r>
    </w:p>
    <w:p w14:paraId="1E1920EA" w14:textId="77777777" w:rsidR="00644ECF" w:rsidRDefault="00644ECF" w:rsidP="003511B0">
      <w:pPr>
        <w:spacing w:after="0"/>
      </w:pPr>
    </w:p>
    <w:p w14:paraId="67DA0774" w14:textId="0FF9A8B5" w:rsidR="004B47CF" w:rsidRDefault="00A82E3A" w:rsidP="003511B0">
      <w:pPr>
        <w:spacing w:after="0"/>
        <w:jc w:val="both"/>
      </w:pPr>
      <w:r>
        <w:t xml:space="preserve">Ayant à </w:t>
      </w:r>
      <w:r w:rsidR="00813976">
        <w:t>cœur</w:t>
      </w:r>
      <w:r w:rsidR="004B47CF">
        <w:t xml:space="preserve"> d’impacter de façon positive la société et d’ancrer ses actions sur le territoire français, l</w:t>
      </w:r>
      <w:r w:rsidR="00CE7E70">
        <w:t>e Fonds</w:t>
      </w:r>
      <w:r w:rsidR="004B47CF">
        <w:t xml:space="preserve"> Médiaperformances lance un appel à projet</w:t>
      </w:r>
      <w:r w:rsidR="003F11F9">
        <w:t>s</w:t>
      </w:r>
      <w:r w:rsidR="004B47CF">
        <w:t xml:space="preserve"> </w:t>
      </w:r>
      <w:r>
        <w:t>(ci-après « AAP »</w:t>
      </w:r>
      <w:r w:rsidR="00392DC3">
        <w:t>).</w:t>
      </w:r>
    </w:p>
    <w:p w14:paraId="325CC9AE" w14:textId="4B2B72C9" w:rsidR="008E6385" w:rsidRDefault="008E6385" w:rsidP="003511B0">
      <w:pPr>
        <w:spacing w:after="0"/>
        <w:jc w:val="both"/>
      </w:pPr>
      <w:r>
        <w:t>Ce dispositif repose sur la volonté d</w:t>
      </w:r>
      <w:r w:rsidR="00CE7E70">
        <w:t>u Fonds</w:t>
      </w:r>
      <w:r>
        <w:t xml:space="preserve"> Médiaperformances d’accompagner les projets et de valoriser l’action associative en France, tant au niveau régional que national. Ainsi l’AAP vise à faire émerger et soutenir des initiatives associatives en attribuant aux associations des moyens financiers leur permettant de réaliser leurs projets.</w:t>
      </w:r>
    </w:p>
    <w:p w14:paraId="20C09CA9" w14:textId="77777777" w:rsidR="00644ECF" w:rsidRDefault="00644ECF" w:rsidP="008E6385"/>
    <w:p w14:paraId="2CB1D834" w14:textId="590AFF35" w:rsidR="008E6385" w:rsidRPr="003511B0" w:rsidRDefault="008E6385" w:rsidP="003511B0">
      <w:pPr>
        <w:pStyle w:val="Titre"/>
        <w:pBdr>
          <w:top w:val="single" w:sz="4" w:space="0" w:color="auto"/>
          <w:left w:val="single" w:sz="4" w:space="4" w:color="auto"/>
          <w:bottom w:val="single" w:sz="4" w:space="1" w:color="auto"/>
          <w:right w:val="single" w:sz="4" w:space="4" w:color="auto"/>
        </w:pBdr>
        <w:shd w:val="clear" w:color="auto" w:fill="58C6A7"/>
        <w:rPr>
          <w:rFonts w:ascii="Times New Roman" w:hAnsi="Times New Roman"/>
          <w:b/>
          <w:smallCaps/>
          <w:sz w:val="28"/>
          <w:szCs w:val="28"/>
        </w:rPr>
      </w:pPr>
      <w:r w:rsidRPr="003511B0">
        <w:rPr>
          <w:rFonts w:ascii="Times New Roman" w:hAnsi="Times New Roman"/>
          <w:b/>
          <w:smallCaps/>
          <w:spacing w:val="0"/>
          <w:sz w:val="28"/>
          <w:szCs w:val="28"/>
        </w:rPr>
        <w:t xml:space="preserve"> II. Objet &amp; objectifs</w:t>
      </w:r>
    </w:p>
    <w:p w14:paraId="6EBB5EFA" w14:textId="77777777" w:rsidR="00644ECF" w:rsidRDefault="00644ECF" w:rsidP="008E6385">
      <w:pPr>
        <w:spacing w:after="0"/>
      </w:pPr>
    </w:p>
    <w:p w14:paraId="4B6C9563" w14:textId="77777777" w:rsidR="004E2164" w:rsidRDefault="004E2164" w:rsidP="004E2164">
      <w:pPr>
        <w:spacing w:after="0"/>
      </w:pPr>
      <w:r w:rsidRPr="00392DC3">
        <w:rPr>
          <w:b/>
          <w:bCs/>
        </w:rPr>
        <w:t>L’objectif du Fonds de dotation Médiaperformances est de soutenir des initiatives qui utilisent la data et l’intelligence artificielle pour renforcer l’efficacité et l’impact des associations dans la lutte contre la précarité alimentaire.</w:t>
      </w:r>
      <w:r>
        <w:t xml:space="preserve"> Il s’agit de permettre aux structures d’exploiter les données disponibles et les outils numériques pour :</w:t>
      </w:r>
    </w:p>
    <w:p w14:paraId="024CFC39" w14:textId="26790CA7" w:rsidR="004E2164" w:rsidRDefault="004E2164" w:rsidP="004E2164">
      <w:pPr>
        <w:pStyle w:val="Paragraphedeliste"/>
        <w:numPr>
          <w:ilvl w:val="0"/>
          <w:numId w:val="19"/>
        </w:numPr>
        <w:spacing w:after="0"/>
      </w:pPr>
      <w:r>
        <w:t>Optimiser la gestion des ressources et la logistique des distributions alimentaires afin de réduire le gaspillage et d’assurer que les besoins des bénéficiaires soient mieux anticipés et couverts.</w:t>
      </w:r>
    </w:p>
    <w:p w14:paraId="42353679" w14:textId="0ED9BB69" w:rsidR="004E2164" w:rsidRDefault="004E2164" w:rsidP="004E2164">
      <w:pPr>
        <w:pStyle w:val="Paragraphedeliste"/>
        <w:numPr>
          <w:ilvl w:val="0"/>
          <w:numId w:val="19"/>
        </w:numPr>
        <w:spacing w:after="0"/>
      </w:pPr>
      <w:r>
        <w:t>Améliorer le suivi et la mesure de l’impact des actions, en transformant des données opérationnelles en informations utiles pour évaluer concrètement les résultats et les progrès réalisés auprès des publics accompagnés.</w:t>
      </w:r>
    </w:p>
    <w:p w14:paraId="1BAD6BCB" w14:textId="5BF84972" w:rsidR="004E2164" w:rsidRDefault="004E2164" w:rsidP="004E2164">
      <w:pPr>
        <w:pStyle w:val="Paragraphedeliste"/>
        <w:numPr>
          <w:ilvl w:val="0"/>
          <w:numId w:val="19"/>
        </w:numPr>
        <w:spacing w:after="0"/>
      </w:pPr>
      <w:r>
        <w:t>Personnaliser l’accompagnement des bénéficiaires, en adaptant les interventions et les services en fonction des besoins spécifiques identifiés grâce à l’analyse de données.</w:t>
      </w:r>
    </w:p>
    <w:p w14:paraId="670D1C1E" w14:textId="77777777" w:rsidR="004E2164" w:rsidRDefault="004E2164" w:rsidP="004E2164">
      <w:pPr>
        <w:pStyle w:val="Paragraphedeliste"/>
        <w:numPr>
          <w:ilvl w:val="0"/>
          <w:numId w:val="19"/>
        </w:numPr>
        <w:spacing w:after="0"/>
      </w:pPr>
      <w:r>
        <w:t>Encourager l’innovation responsable et éthique, en promouvant des solutions numériques respectueuses des données sensibles, simples à mettre en œuvre et réellement utiles sur le terrain.</w:t>
      </w:r>
    </w:p>
    <w:p w14:paraId="7FFE4700" w14:textId="77777777" w:rsidR="004E2164" w:rsidRDefault="004E2164" w:rsidP="004E2164">
      <w:pPr>
        <w:pStyle w:val="Paragraphedeliste"/>
        <w:numPr>
          <w:ilvl w:val="0"/>
          <w:numId w:val="19"/>
        </w:numPr>
        <w:spacing w:after="0"/>
      </w:pPr>
      <w:r>
        <w:t>Favoriser le partage et la mutualisation des bonnes pratiques, en soutenant des projets qui peuvent inspirer ou être répliqués par d’autres associations pour amplifier l’impact social à l’échelle locale ou nationale.</w:t>
      </w:r>
    </w:p>
    <w:p w14:paraId="58F6BB9E" w14:textId="77777777" w:rsidR="004E2164" w:rsidRDefault="004E2164" w:rsidP="004E2164">
      <w:pPr>
        <w:spacing w:after="0"/>
      </w:pPr>
    </w:p>
    <w:p w14:paraId="619B0100" w14:textId="0C88768A" w:rsidR="00A77DAC" w:rsidRDefault="004E2164" w:rsidP="004E2164">
      <w:pPr>
        <w:spacing w:after="0"/>
      </w:pPr>
      <w:r>
        <w:t>En résumé, le Fonds vise à accélérer la transformation digitale des associations, en mettant la data et l’IA au service de leur mission sociale et de leur capacité à répondre efficacement à la précarité alimentaire, tout en garantissant un usage éthique et humain des technologies.</w:t>
      </w:r>
    </w:p>
    <w:p w14:paraId="724187A3" w14:textId="77777777" w:rsidR="004E2164" w:rsidRDefault="004E2164" w:rsidP="004E2164">
      <w:pPr>
        <w:spacing w:after="0"/>
      </w:pPr>
    </w:p>
    <w:p w14:paraId="1282465A" w14:textId="77777777" w:rsidR="00A77DAC" w:rsidRPr="003511B0" w:rsidRDefault="00A77DAC" w:rsidP="003511B0">
      <w:pPr>
        <w:pStyle w:val="Titre"/>
        <w:pBdr>
          <w:top w:val="single" w:sz="4" w:space="0" w:color="auto"/>
          <w:left w:val="single" w:sz="4" w:space="4" w:color="auto"/>
          <w:bottom w:val="single" w:sz="4" w:space="1" w:color="auto"/>
          <w:right w:val="single" w:sz="4" w:space="4" w:color="auto"/>
        </w:pBdr>
        <w:shd w:val="clear" w:color="auto" w:fill="58C6A7"/>
        <w:rPr>
          <w:rFonts w:ascii="Times New Roman" w:hAnsi="Times New Roman"/>
          <w:b/>
          <w:smallCaps/>
          <w:sz w:val="28"/>
          <w:szCs w:val="28"/>
        </w:rPr>
      </w:pPr>
      <w:r w:rsidRPr="003511B0">
        <w:rPr>
          <w:rFonts w:ascii="Times New Roman" w:hAnsi="Times New Roman"/>
          <w:b/>
          <w:smallCaps/>
          <w:spacing w:val="0"/>
          <w:sz w:val="28"/>
          <w:szCs w:val="28"/>
        </w:rPr>
        <w:t>III. Modalités de fonctionnement</w:t>
      </w:r>
    </w:p>
    <w:p w14:paraId="5174D534" w14:textId="77777777" w:rsidR="00644ECF" w:rsidRDefault="00644ECF" w:rsidP="00A77DAC">
      <w:pPr>
        <w:spacing w:after="0"/>
      </w:pPr>
    </w:p>
    <w:p w14:paraId="2AD1AD02" w14:textId="7A50617E" w:rsidR="00A77DAC" w:rsidRDefault="00A77DAC" w:rsidP="00614A87">
      <w:pPr>
        <w:pStyle w:val="Paragraphedeliste"/>
        <w:numPr>
          <w:ilvl w:val="0"/>
          <w:numId w:val="7"/>
        </w:numPr>
        <w:spacing w:after="0"/>
        <w:rPr>
          <w:b/>
        </w:rPr>
      </w:pPr>
      <w:r w:rsidRPr="003511B0">
        <w:rPr>
          <w:b/>
        </w:rPr>
        <w:t>Le fonctionnement</w:t>
      </w:r>
    </w:p>
    <w:p w14:paraId="4ADD89AB" w14:textId="77777777" w:rsidR="00614A87" w:rsidRPr="003511B0" w:rsidRDefault="00614A87">
      <w:pPr>
        <w:spacing w:after="0"/>
        <w:rPr>
          <w:b/>
        </w:rPr>
      </w:pPr>
    </w:p>
    <w:p w14:paraId="2CB2A2C1" w14:textId="78B913E2" w:rsidR="00BD0237" w:rsidRDefault="00A77DAC" w:rsidP="003511B0">
      <w:pPr>
        <w:spacing w:after="0"/>
        <w:jc w:val="both"/>
      </w:pPr>
      <w:r>
        <w:t xml:space="preserve">Toute association souhaitant </w:t>
      </w:r>
      <w:r w:rsidR="00BD0237">
        <w:t>participer à l’AAP</w:t>
      </w:r>
      <w:r w:rsidR="007C3673">
        <w:t xml:space="preserve"> (ci-après « le Porteur de projet »)</w:t>
      </w:r>
      <w:r w:rsidR="00BD0237">
        <w:t xml:space="preserve"> </w:t>
      </w:r>
      <w:r w:rsidR="00813976">
        <w:t>doit :</w:t>
      </w:r>
    </w:p>
    <w:p w14:paraId="6B21BA9B" w14:textId="669142F8" w:rsidR="00A77DAC" w:rsidRDefault="00A77DAC" w:rsidP="003511B0">
      <w:pPr>
        <w:spacing w:after="0"/>
        <w:ind w:left="142"/>
        <w:jc w:val="both"/>
      </w:pPr>
      <w:r>
        <w:rPr>
          <w:rFonts w:ascii="Segoe UI Emoji" w:hAnsi="Segoe UI Emoji" w:cs="Segoe UI Emoji"/>
        </w:rPr>
        <w:t>✔</w:t>
      </w:r>
      <w:r>
        <w:t xml:space="preserve"> Formaliser </w:t>
      </w:r>
      <w:r w:rsidR="00BD0237">
        <w:t>un</w:t>
      </w:r>
      <w:r>
        <w:t xml:space="preserve"> projet</w:t>
      </w:r>
      <w:r w:rsidR="00BD0237">
        <w:t xml:space="preserve"> s’inscrivant dans l’une des thématiques précitées</w:t>
      </w:r>
    </w:p>
    <w:p w14:paraId="1E93734B" w14:textId="6F3CC1B4" w:rsidR="00A77DAC" w:rsidRPr="002426BD" w:rsidRDefault="00A77DAC" w:rsidP="003511B0">
      <w:pPr>
        <w:spacing w:after="0"/>
        <w:ind w:left="142"/>
        <w:jc w:val="both"/>
        <w:rPr>
          <w:i/>
          <w:iCs/>
        </w:rPr>
      </w:pPr>
      <w:r>
        <w:rPr>
          <w:rFonts w:ascii="Segoe UI Emoji" w:hAnsi="Segoe UI Emoji" w:cs="Segoe UI Emoji"/>
        </w:rPr>
        <w:t>✔</w:t>
      </w:r>
      <w:r>
        <w:t xml:space="preserve"> Prendre connaissance du présent règlement, </w:t>
      </w:r>
      <w:r w:rsidRPr="002426BD">
        <w:rPr>
          <w:i/>
          <w:iCs/>
        </w:rPr>
        <w:t>le signer et le renvoyer en même temps que son</w:t>
      </w:r>
      <w:r w:rsidR="00C85170" w:rsidRPr="002426BD">
        <w:rPr>
          <w:i/>
          <w:iCs/>
        </w:rPr>
        <w:t xml:space="preserve"> </w:t>
      </w:r>
      <w:r w:rsidR="00813976" w:rsidRPr="002426BD">
        <w:rPr>
          <w:i/>
          <w:iCs/>
        </w:rPr>
        <w:t>P</w:t>
      </w:r>
      <w:r w:rsidRPr="002426BD">
        <w:rPr>
          <w:i/>
          <w:iCs/>
        </w:rPr>
        <w:t>rojet</w:t>
      </w:r>
      <w:r w:rsidR="00813976" w:rsidRPr="002426BD">
        <w:rPr>
          <w:i/>
          <w:iCs/>
        </w:rPr>
        <w:t>.</w:t>
      </w:r>
    </w:p>
    <w:p w14:paraId="19BAB900" w14:textId="01F3CFC3" w:rsidR="00A77DAC" w:rsidRDefault="00A77DAC" w:rsidP="003511B0">
      <w:pPr>
        <w:spacing w:after="0"/>
        <w:ind w:left="142"/>
        <w:jc w:val="both"/>
      </w:pPr>
      <w:r>
        <w:rPr>
          <w:rFonts w:ascii="Segoe UI Emoji" w:hAnsi="Segoe UI Emoji" w:cs="Segoe UI Emoji"/>
        </w:rPr>
        <w:t>✔</w:t>
      </w:r>
      <w:r>
        <w:t xml:space="preserve"> Envoyer le dossier de candidature complet avec l’ensemble des pièces demandées en respectant les dates d’ouverture et clôture de réception des dossiers (du </w:t>
      </w:r>
      <w:r w:rsidR="00561AD5">
        <w:t>29 janvier au 2 mars</w:t>
      </w:r>
      <w:r w:rsidR="007A77B6">
        <w:t xml:space="preserve"> 202</w:t>
      </w:r>
      <w:r w:rsidR="00561AD5">
        <w:t>6</w:t>
      </w:r>
      <w:r>
        <w:t>).</w:t>
      </w:r>
    </w:p>
    <w:p w14:paraId="65C66A44" w14:textId="13C64628" w:rsidR="00A77DAC" w:rsidRDefault="00A77DAC" w:rsidP="003511B0">
      <w:pPr>
        <w:spacing w:after="0"/>
        <w:ind w:left="142"/>
        <w:jc w:val="both"/>
      </w:pPr>
      <w:r>
        <w:rPr>
          <w:rFonts w:ascii="Segoe UI Emoji" w:hAnsi="Segoe UI Emoji" w:cs="Segoe UI Emoji"/>
        </w:rPr>
        <w:t>✔</w:t>
      </w:r>
      <w:r>
        <w:t>Le jury rendra une réponse motivée quant à l’attribution ou non d’une aide financière et en</w:t>
      </w:r>
      <w:r w:rsidR="00644ECF">
        <w:t xml:space="preserve"> précisera</w:t>
      </w:r>
      <w:r>
        <w:t xml:space="preserve"> le montant le cas échéant.</w:t>
      </w:r>
    </w:p>
    <w:p w14:paraId="07E7ADAA" w14:textId="77777777" w:rsidR="00B12906" w:rsidRDefault="00B12906" w:rsidP="003511B0">
      <w:pPr>
        <w:spacing w:after="0"/>
        <w:jc w:val="both"/>
      </w:pPr>
    </w:p>
    <w:p w14:paraId="5DFE0901" w14:textId="467FFCB6" w:rsidR="00A77DAC" w:rsidRDefault="00A77DAC" w:rsidP="003511B0">
      <w:pPr>
        <w:spacing w:after="0"/>
        <w:jc w:val="both"/>
      </w:pPr>
      <w:r>
        <w:t>Dans le cas d’une réponse positive, l’association s’engage à réaliser le projet</w:t>
      </w:r>
      <w:r w:rsidR="00085C3A">
        <w:t xml:space="preserve"> </w:t>
      </w:r>
      <w:r w:rsidR="00813976">
        <w:t xml:space="preserve">dans un délai de 12 mois suivant l’octroi des fonds </w:t>
      </w:r>
      <w:r w:rsidR="00085C3A">
        <w:t>ainsi qu’</w:t>
      </w:r>
      <w:r>
        <w:t>un bilan de l’action avec des indicateurs définis en amont dans la formalisation du projet.</w:t>
      </w:r>
    </w:p>
    <w:p w14:paraId="75AC58AE" w14:textId="77777777" w:rsidR="00A77DAC" w:rsidRDefault="00A77DAC" w:rsidP="003511B0">
      <w:pPr>
        <w:spacing w:after="0"/>
        <w:jc w:val="both"/>
      </w:pPr>
    </w:p>
    <w:p w14:paraId="6FD30BEF" w14:textId="1EF7A10B" w:rsidR="00A77DAC" w:rsidRDefault="00A77DAC" w:rsidP="003511B0">
      <w:pPr>
        <w:spacing w:after="0"/>
        <w:jc w:val="both"/>
      </w:pPr>
      <w:r>
        <w:t xml:space="preserve">Les demandes doivent être faites de façon dématérialisée uniquement (mail avec pièces jointes) et envoyées à : </w:t>
      </w:r>
      <w:hyperlink r:id="rId9" w:history="1">
        <w:r w:rsidR="00561AD5" w:rsidRPr="00A02FB0">
          <w:rPr>
            <w:rStyle w:val="Lienhypertexte"/>
          </w:rPr>
          <w:t>fonds@mediaperformances.com</w:t>
        </w:r>
      </w:hyperlink>
      <w:r>
        <w:t xml:space="preserve"> </w:t>
      </w:r>
    </w:p>
    <w:p w14:paraId="0E7DD26D" w14:textId="77777777" w:rsidR="00A77DAC" w:rsidRDefault="00A77DAC" w:rsidP="003511B0">
      <w:pPr>
        <w:spacing w:after="0"/>
        <w:jc w:val="both"/>
      </w:pPr>
    </w:p>
    <w:p w14:paraId="64648B09" w14:textId="387E1DC3" w:rsidR="00C85170" w:rsidRDefault="00A77DAC" w:rsidP="003511B0">
      <w:pPr>
        <w:spacing w:after="0"/>
        <w:jc w:val="both"/>
      </w:pPr>
      <w:r>
        <w:t xml:space="preserve">Une seule attribution pour un même projet est possible. </w:t>
      </w:r>
      <w:r w:rsidR="00634BE2">
        <w:t>Une association peut présenter plusieurs projets.</w:t>
      </w:r>
      <w:r w:rsidR="00C85170">
        <w:t xml:space="preserve"> </w:t>
      </w:r>
    </w:p>
    <w:p w14:paraId="6C36A961" w14:textId="47A036CC" w:rsidR="00C85170" w:rsidRDefault="00A77DAC" w:rsidP="003511B0">
      <w:pPr>
        <w:spacing w:after="0"/>
        <w:jc w:val="both"/>
      </w:pPr>
      <w:r>
        <w:t>Si le projet est pérenne ou comporte des frais de fonctionnement il pourra être financé au-delà de sa première édition</w:t>
      </w:r>
      <w:r w:rsidR="00634BE2">
        <w:t>.  Ce potentiel financement étendu sera décidé par le jury lors du comité de sélection.</w:t>
      </w:r>
    </w:p>
    <w:p w14:paraId="6863042D" w14:textId="77777777" w:rsidR="00CE7E70" w:rsidRDefault="00CE7E70" w:rsidP="003511B0">
      <w:pPr>
        <w:spacing w:after="0"/>
        <w:jc w:val="both"/>
      </w:pPr>
    </w:p>
    <w:p w14:paraId="15E44CBF" w14:textId="1FC2437C" w:rsidR="00614A87" w:rsidRDefault="00614A87" w:rsidP="00A77DAC">
      <w:pPr>
        <w:spacing w:after="0"/>
      </w:pPr>
    </w:p>
    <w:p w14:paraId="21C350C8" w14:textId="4DBABFB9" w:rsidR="0040418F" w:rsidRDefault="0040418F" w:rsidP="00614A87">
      <w:pPr>
        <w:pStyle w:val="Paragraphedeliste"/>
        <w:numPr>
          <w:ilvl w:val="0"/>
          <w:numId w:val="7"/>
        </w:numPr>
        <w:spacing w:after="0"/>
        <w:rPr>
          <w:b/>
        </w:rPr>
      </w:pPr>
      <w:r w:rsidRPr="003511B0">
        <w:rPr>
          <w:b/>
        </w:rPr>
        <w:t>Qui peut répondre ?</w:t>
      </w:r>
    </w:p>
    <w:p w14:paraId="5F48F7AB" w14:textId="77777777" w:rsidR="00614A87" w:rsidRPr="003511B0" w:rsidRDefault="00614A87">
      <w:pPr>
        <w:spacing w:after="0"/>
        <w:rPr>
          <w:b/>
        </w:rPr>
      </w:pPr>
    </w:p>
    <w:p w14:paraId="6CC20F5A" w14:textId="2741D54C" w:rsidR="00B7492B" w:rsidRDefault="00B7492B" w:rsidP="003511B0">
      <w:pPr>
        <w:spacing w:after="0"/>
        <w:jc w:val="both"/>
      </w:pPr>
      <w:r>
        <w:t>Pour être éligible, l</w:t>
      </w:r>
      <w:r w:rsidR="00C270BC">
        <w:t>e Porteur de projet</w:t>
      </w:r>
      <w:r w:rsidR="000E05D6">
        <w:t xml:space="preserve"> devra :</w:t>
      </w:r>
    </w:p>
    <w:p w14:paraId="5CFEC4D2" w14:textId="110137AB" w:rsidR="0040418F" w:rsidRDefault="00614A87" w:rsidP="003511B0">
      <w:pPr>
        <w:pStyle w:val="Paragraphedeliste"/>
        <w:numPr>
          <w:ilvl w:val="0"/>
          <w:numId w:val="14"/>
        </w:numPr>
        <w:spacing w:after="0"/>
        <w:jc w:val="both"/>
      </w:pPr>
      <w:r>
        <w:t>Être</w:t>
      </w:r>
      <w:r w:rsidR="000E05D6">
        <w:t xml:space="preserve"> une </w:t>
      </w:r>
      <w:r w:rsidR="0040418F">
        <w:t>association de loi 1901</w:t>
      </w:r>
      <w:r w:rsidR="000E05D6">
        <w:t> </w:t>
      </w:r>
      <w:r w:rsidR="00475A1B">
        <w:t xml:space="preserve">à but non </w:t>
      </w:r>
      <w:r>
        <w:t>lucratif ;</w:t>
      </w:r>
    </w:p>
    <w:p w14:paraId="6A69368B" w14:textId="76C143CE" w:rsidR="000E05D6" w:rsidRDefault="00614A87" w:rsidP="003511B0">
      <w:pPr>
        <w:pStyle w:val="Paragraphedeliste"/>
        <w:numPr>
          <w:ilvl w:val="0"/>
          <w:numId w:val="14"/>
        </w:numPr>
        <w:spacing w:after="0"/>
        <w:jc w:val="both"/>
      </w:pPr>
      <w:r>
        <w:t>Disposer</w:t>
      </w:r>
      <w:r w:rsidR="000E05D6">
        <w:t xml:space="preserve"> de la capacité d’émettre des reçus fiscaux ; </w:t>
      </w:r>
    </w:p>
    <w:p w14:paraId="1459ED64" w14:textId="6F5327E0" w:rsidR="00475A1B" w:rsidRDefault="00614A87" w:rsidP="003511B0">
      <w:pPr>
        <w:pStyle w:val="Paragraphedeliste"/>
        <w:numPr>
          <w:ilvl w:val="0"/>
          <w:numId w:val="14"/>
        </w:numPr>
        <w:spacing w:after="0"/>
        <w:jc w:val="both"/>
      </w:pPr>
      <w:r>
        <w:t>Exercer</w:t>
      </w:r>
      <w:r w:rsidR="003B483E">
        <w:t xml:space="preserve"> ses activités sur le territoire français depuis au moins un an</w:t>
      </w:r>
    </w:p>
    <w:p w14:paraId="0A96012C" w14:textId="77777777" w:rsidR="00614A87" w:rsidRDefault="00614A87" w:rsidP="0040418F">
      <w:pPr>
        <w:spacing w:after="0"/>
      </w:pPr>
    </w:p>
    <w:p w14:paraId="34D1A706" w14:textId="77777777" w:rsidR="0040418F" w:rsidRDefault="0040418F" w:rsidP="0040418F">
      <w:pPr>
        <w:spacing w:after="0"/>
      </w:pPr>
    </w:p>
    <w:p w14:paraId="6A0158E2" w14:textId="642DA7E5" w:rsidR="0040418F" w:rsidRDefault="0040418F" w:rsidP="00614A87">
      <w:pPr>
        <w:pStyle w:val="Paragraphedeliste"/>
        <w:numPr>
          <w:ilvl w:val="0"/>
          <w:numId w:val="7"/>
        </w:numPr>
        <w:spacing w:after="0"/>
        <w:rPr>
          <w:b/>
        </w:rPr>
      </w:pPr>
      <w:r w:rsidRPr="003511B0">
        <w:rPr>
          <w:b/>
        </w:rPr>
        <w:t>Le dossier de réponse</w:t>
      </w:r>
    </w:p>
    <w:p w14:paraId="4FB01FBB" w14:textId="77777777" w:rsidR="00614A87" w:rsidRPr="003511B0" w:rsidRDefault="00614A87">
      <w:pPr>
        <w:spacing w:after="0"/>
        <w:rPr>
          <w:b/>
        </w:rPr>
      </w:pPr>
    </w:p>
    <w:p w14:paraId="50BBCFC9" w14:textId="77777777" w:rsidR="00A701FC" w:rsidRDefault="00A701FC" w:rsidP="003511B0">
      <w:pPr>
        <w:spacing w:after="0"/>
        <w:jc w:val="both"/>
      </w:pPr>
      <w:r>
        <w:t>La candidature est gratuite.</w:t>
      </w:r>
    </w:p>
    <w:p w14:paraId="501F2B42" w14:textId="77777777" w:rsidR="00A701FC" w:rsidRDefault="00A701FC" w:rsidP="003511B0">
      <w:pPr>
        <w:spacing w:after="0"/>
        <w:jc w:val="both"/>
      </w:pPr>
      <w:r>
        <w:t>L’ensemble des pièces demandées doit être fourni en français.</w:t>
      </w:r>
    </w:p>
    <w:p w14:paraId="56CB69A1" w14:textId="77777777" w:rsidR="00A701FC" w:rsidRDefault="00085C3A" w:rsidP="003511B0">
      <w:pPr>
        <w:spacing w:after="0"/>
        <w:jc w:val="both"/>
      </w:pPr>
      <w:r>
        <w:t>Les associations</w:t>
      </w:r>
      <w:r w:rsidR="00A701FC">
        <w:t xml:space="preserve"> sont invité</w:t>
      </w:r>
      <w:r>
        <w:t>e</w:t>
      </w:r>
      <w:r w:rsidR="00A701FC">
        <w:t>s à s’assurer de l’éligibilité de leur demande avant de déposer un dossier.</w:t>
      </w:r>
    </w:p>
    <w:p w14:paraId="54A0197B" w14:textId="1CB8B7F1" w:rsidR="00A701FC" w:rsidRDefault="00A701FC" w:rsidP="003511B0">
      <w:pPr>
        <w:spacing w:after="0"/>
        <w:jc w:val="both"/>
      </w:pPr>
      <w:r>
        <w:t>Tout</w:t>
      </w:r>
      <w:r w:rsidR="00AF5F59">
        <w:t xml:space="preserve"> dossier </w:t>
      </w:r>
      <w:r>
        <w:t>qui ne correspondra</w:t>
      </w:r>
      <w:r w:rsidR="00AF5F59">
        <w:t>it</w:t>
      </w:r>
      <w:r>
        <w:t xml:space="preserve"> pas aux critères ou qui sera</w:t>
      </w:r>
      <w:r w:rsidR="00AF5F59">
        <w:t>it</w:t>
      </w:r>
      <w:r>
        <w:t xml:space="preserve"> incomplet ne sera pas étudié.</w:t>
      </w:r>
    </w:p>
    <w:p w14:paraId="1CFE7547" w14:textId="77777777" w:rsidR="00A701FC" w:rsidRDefault="00A701FC" w:rsidP="003511B0">
      <w:pPr>
        <w:spacing w:after="0"/>
        <w:jc w:val="both"/>
      </w:pPr>
    </w:p>
    <w:p w14:paraId="3B410176" w14:textId="47E1E34F" w:rsidR="00614A87" w:rsidRDefault="0040418F" w:rsidP="003511B0">
      <w:pPr>
        <w:spacing w:after="0"/>
        <w:jc w:val="both"/>
      </w:pPr>
      <w:r>
        <w:t xml:space="preserve">Le dossier doit-être </w:t>
      </w:r>
      <w:r w:rsidR="00BB1EC4">
        <w:t xml:space="preserve">complété, </w:t>
      </w:r>
      <w:r>
        <w:t>envoyé par mail et doit au moins contenir :</w:t>
      </w:r>
    </w:p>
    <w:p w14:paraId="56C3086D" w14:textId="439DF23B" w:rsidR="0040418F" w:rsidRDefault="0040418F" w:rsidP="003511B0">
      <w:pPr>
        <w:spacing w:after="0"/>
        <w:jc w:val="both"/>
      </w:pPr>
      <w:r>
        <w:rPr>
          <w:rFonts w:ascii="Segoe UI Emoji" w:hAnsi="Segoe UI Emoji" w:cs="Segoe UI Emoji"/>
        </w:rPr>
        <w:t>✔</w:t>
      </w:r>
      <w:r>
        <w:t xml:space="preserve"> Un descriptif précis d</w:t>
      </w:r>
      <w:r w:rsidR="00AF5F59">
        <w:t>u projet</w:t>
      </w:r>
      <w:r w:rsidR="00AF5F59" w:rsidDel="00AF5F59">
        <w:t xml:space="preserve"> </w:t>
      </w:r>
    </w:p>
    <w:p w14:paraId="13270F7F" w14:textId="468EEF35" w:rsidR="0040418F" w:rsidRDefault="00614A87" w:rsidP="003511B0">
      <w:pPr>
        <w:pStyle w:val="Paragraphedeliste"/>
        <w:numPr>
          <w:ilvl w:val="0"/>
          <w:numId w:val="9"/>
        </w:numPr>
        <w:spacing w:after="0"/>
        <w:jc w:val="both"/>
      </w:pPr>
      <w:r>
        <w:t>Les</w:t>
      </w:r>
      <w:r w:rsidR="0040418F">
        <w:t xml:space="preserve"> objectifs poursuivis et les engagements de l’association</w:t>
      </w:r>
    </w:p>
    <w:p w14:paraId="5C8A4311" w14:textId="44617C6B" w:rsidR="0040418F" w:rsidRDefault="00614A87" w:rsidP="003511B0">
      <w:pPr>
        <w:pStyle w:val="Paragraphedeliste"/>
        <w:numPr>
          <w:ilvl w:val="0"/>
          <w:numId w:val="9"/>
        </w:numPr>
        <w:spacing w:after="0"/>
        <w:jc w:val="both"/>
      </w:pPr>
      <w:r>
        <w:t>L</w:t>
      </w:r>
      <w:r w:rsidR="0040418F">
        <w:t>e public concerné (nombre, âge, genre...)</w:t>
      </w:r>
    </w:p>
    <w:p w14:paraId="3F3BCB67" w14:textId="6B2BCF14" w:rsidR="0040418F" w:rsidRDefault="00614A87" w:rsidP="003511B0">
      <w:pPr>
        <w:pStyle w:val="Paragraphedeliste"/>
        <w:numPr>
          <w:ilvl w:val="0"/>
          <w:numId w:val="9"/>
        </w:numPr>
        <w:spacing w:after="0"/>
        <w:jc w:val="both"/>
      </w:pPr>
      <w:r>
        <w:t>L</w:t>
      </w:r>
      <w:r w:rsidR="0040418F">
        <w:t>e planning prévisionnel de mise en œuvre</w:t>
      </w:r>
    </w:p>
    <w:p w14:paraId="73F6FB4B" w14:textId="3E5CF334" w:rsidR="0040418F" w:rsidRDefault="00614A87" w:rsidP="003511B0">
      <w:pPr>
        <w:pStyle w:val="Paragraphedeliste"/>
        <w:numPr>
          <w:ilvl w:val="0"/>
          <w:numId w:val="9"/>
        </w:numPr>
        <w:spacing w:after="0"/>
        <w:jc w:val="both"/>
      </w:pPr>
      <w:r>
        <w:t>L</w:t>
      </w:r>
      <w:r w:rsidR="0040418F">
        <w:t>e budget prévisionnel</w:t>
      </w:r>
    </w:p>
    <w:p w14:paraId="2F064C7D" w14:textId="63D86852" w:rsidR="00614A87" w:rsidRDefault="00614A87" w:rsidP="003511B0">
      <w:pPr>
        <w:pStyle w:val="Paragraphedeliste"/>
        <w:numPr>
          <w:ilvl w:val="0"/>
          <w:numId w:val="9"/>
        </w:numPr>
        <w:spacing w:after="0"/>
        <w:jc w:val="both"/>
      </w:pPr>
      <w:r>
        <w:rPr>
          <w:rFonts w:ascii="Segoe UI Emoji" w:hAnsi="Segoe UI Emoji" w:cs="Segoe UI Emoji"/>
        </w:rPr>
        <w:t>L</w:t>
      </w:r>
      <w:r w:rsidR="0040418F">
        <w:t>e montant demand</w:t>
      </w:r>
      <w:r w:rsidR="00BE526B">
        <w:t>é</w:t>
      </w:r>
      <w:r w:rsidR="0040418F">
        <w:t xml:space="preserve"> et sa nature (fonctionnement ou investissement)</w:t>
      </w:r>
    </w:p>
    <w:p w14:paraId="318B33B0" w14:textId="30A99E11" w:rsidR="0040418F" w:rsidRDefault="0040418F" w:rsidP="003511B0">
      <w:pPr>
        <w:spacing w:after="0"/>
        <w:jc w:val="both"/>
        <w:rPr>
          <w:rFonts w:cstheme="minorHAnsi"/>
        </w:rPr>
      </w:pPr>
      <w:bookmarkStart w:id="0" w:name="_Hlk155260957"/>
      <w:r w:rsidRPr="0040418F">
        <w:rPr>
          <w:rFonts w:ascii="Segoe UI Emoji" w:hAnsi="Segoe UI Emoji" w:cs="Segoe UI Emoji"/>
        </w:rPr>
        <w:t>✔</w:t>
      </w:r>
      <w:bookmarkEnd w:id="0"/>
      <w:r w:rsidRPr="0040418F">
        <w:rPr>
          <w:rFonts w:cstheme="minorHAnsi"/>
        </w:rPr>
        <w:t>Statuts de l’association</w:t>
      </w:r>
    </w:p>
    <w:p w14:paraId="68A81188" w14:textId="440B04C4" w:rsidR="004051CF" w:rsidRPr="0040418F" w:rsidRDefault="0040418F" w:rsidP="003511B0">
      <w:pPr>
        <w:spacing w:after="0"/>
        <w:jc w:val="both"/>
        <w:rPr>
          <w:rFonts w:cstheme="minorHAnsi"/>
        </w:rPr>
      </w:pPr>
      <w:r w:rsidRPr="0040418F">
        <w:rPr>
          <w:rFonts w:ascii="Segoe UI Emoji" w:hAnsi="Segoe UI Emoji" w:cs="Segoe UI Emoji"/>
        </w:rPr>
        <w:t>✔</w:t>
      </w:r>
      <w:r w:rsidRPr="0040418F">
        <w:rPr>
          <w:rFonts w:cstheme="minorHAnsi"/>
        </w:rPr>
        <w:t>Parution au JO</w:t>
      </w:r>
      <w:r w:rsidR="004051CF">
        <w:rPr>
          <w:rFonts w:cstheme="minorHAnsi"/>
        </w:rPr>
        <w:t xml:space="preserve"> et déclaration en Préfecture de l’association</w:t>
      </w:r>
    </w:p>
    <w:p w14:paraId="7E2979A2" w14:textId="77777777" w:rsidR="0040418F" w:rsidRPr="0040418F" w:rsidRDefault="0040418F" w:rsidP="003511B0">
      <w:pPr>
        <w:spacing w:after="0"/>
        <w:jc w:val="both"/>
        <w:rPr>
          <w:rFonts w:cstheme="minorHAnsi"/>
        </w:rPr>
      </w:pPr>
      <w:r w:rsidRPr="0040418F">
        <w:rPr>
          <w:rFonts w:ascii="Segoe UI Emoji" w:hAnsi="Segoe UI Emoji" w:cs="Segoe UI Emoji"/>
        </w:rPr>
        <w:t>✔</w:t>
      </w:r>
      <w:r w:rsidRPr="0040418F">
        <w:rPr>
          <w:rFonts w:cstheme="minorHAnsi"/>
        </w:rPr>
        <w:t xml:space="preserve">Composition du </w:t>
      </w:r>
      <w:r w:rsidR="00A701FC">
        <w:rPr>
          <w:rFonts w:cstheme="minorHAnsi"/>
        </w:rPr>
        <w:t xml:space="preserve">bureau et du </w:t>
      </w:r>
      <w:r w:rsidRPr="0040418F">
        <w:rPr>
          <w:rFonts w:cstheme="minorHAnsi"/>
        </w:rPr>
        <w:t>Conseil d’administration</w:t>
      </w:r>
    </w:p>
    <w:p w14:paraId="182C2B7F" w14:textId="77777777" w:rsidR="0040418F" w:rsidRPr="0040418F" w:rsidRDefault="0040418F" w:rsidP="003511B0">
      <w:pPr>
        <w:spacing w:after="0"/>
        <w:jc w:val="both"/>
        <w:rPr>
          <w:rFonts w:cstheme="minorHAnsi"/>
        </w:rPr>
      </w:pPr>
      <w:r w:rsidRPr="0040418F">
        <w:rPr>
          <w:rFonts w:ascii="Segoe UI Emoji" w:hAnsi="Segoe UI Emoji" w:cs="Segoe UI Emoji"/>
        </w:rPr>
        <w:t>✔</w:t>
      </w:r>
      <w:r w:rsidRPr="0040418F">
        <w:rPr>
          <w:rFonts w:cstheme="minorHAnsi"/>
        </w:rPr>
        <w:t>Rapport d’activité N-1</w:t>
      </w:r>
    </w:p>
    <w:p w14:paraId="718D737C" w14:textId="77777777" w:rsidR="0040418F" w:rsidRDefault="0040418F" w:rsidP="003511B0">
      <w:pPr>
        <w:spacing w:after="0"/>
        <w:jc w:val="both"/>
        <w:rPr>
          <w:rFonts w:cstheme="minorHAnsi"/>
        </w:rPr>
      </w:pPr>
      <w:r w:rsidRPr="0040418F">
        <w:rPr>
          <w:rFonts w:ascii="Segoe UI Emoji" w:hAnsi="Segoe UI Emoji" w:cs="Segoe UI Emoji"/>
        </w:rPr>
        <w:t>✔</w:t>
      </w:r>
      <w:r w:rsidRPr="0040418F">
        <w:rPr>
          <w:rFonts w:cstheme="minorHAnsi"/>
        </w:rPr>
        <w:t>Bilan comptable et annexes N-1</w:t>
      </w:r>
    </w:p>
    <w:p w14:paraId="5A945FC5" w14:textId="77777777" w:rsidR="00A701FC" w:rsidRDefault="00A701FC" w:rsidP="003511B0">
      <w:pPr>
        <w:spacing w:after="0"/>
        <w:jc w:val="both"/>
        <w:rPr>
          <w:rFonts w:cstheme="minorHAnsi"/>
        </w:rPr>
      </w:pPr>
    </w:p>
    <w:p w14:paraId="092AEEFF" w14:textId="20800F85" w:rsidR="00A701FC" w:rsidRDefault="00A701FC" w:rsidP="003511B0">
      <w:pPr>
        <w:spacing w:after="0"/>
        <w:jc w:val="both"/>
        <w:rPr>
          <w:rFonts w:cstheme="minorHAnsi"/>
        </w:rPr>
      </w:pPr>
      <w:r w:rsidRPr="00A701FC">
        <w:rPr>
          <w:rFonts w:cstheme="minorHAnsi"/>
        </w:rPr>
        <w:t>Une fois les éléments envoyés, un email sera adressé au Porteur de projet lui confirmant la réception de sa</w:t>
      </w:r>
      <w:r>
        <w:rPr>
          <w:rFonts w:cstheme="minorHAnsi"/>
        </w:rPr>
        <w:t xml:space="preserve"> </w:t>
      </w:r>
      <w:r w:rsidRPr="00A701FC">
        <w:rPr>
          <w:rFonts w:cstheme="minorHAnsi"/>
        </w:rPr>
        <w:t>candidature. Cet email ne vaut pas validation de la candidature mais accuse réception de celle</w:t>
      </w:r>
      <w:r w:rsidR="00087C62">
        <w:rPr>
          <w:rFonts w:cstheme="minorHAnsi"/>
        </w:rPr>
        <w:t>-</w:t>
      </w:r>
      <w:r w:rsidRPr="00A701FC">
        <w:rPr>
          <w:rFonts w:cstheme="minorHAnsi"/>
        </w:rPr>
        <w:t>ci.</w:t>
      </w:r>
    </w:p>
    <w:p w14:paraId="4F1F6BBA" w14:textId="707A814C" w:rsidR="00BB1EC4" w:rsidRDefault="00BB1EC4" w:rsidP="0040418F">
      <w:pPr>
        <w:spacing w:after="0"/>
        <w:rPr>
          <w:rFonts w:cstheme="minorHAnsi"/>
        </w:rPr>
      </w:pPr>
    </w:p>
    <w:p w14:paraId="26BF2E3B" w14:textId="77777777" w:rsidR="00614A87" w:rsidRDefault="00614A87" w:rsidP="0040418F">
      <w:pPr>
        <w:spacing w:after="0"/>
        <w:rPr>
          <w:rFonts w:cstheme="minorHAnsi"/>
        </w:rPr>
      </w:pPr>
    </w:p>
    <w:p w14:paraId="0374962A" w14:textId="6BE01949" w:rsidR="00BB1EC4" w:rsidRDefault="00BB1EC4" w:rsidP="00614A87">
      <w:pPr>
        <w:pStyle w:val="Paragraphedeliste"/>
        <w:numPr>
          <w:ilvl w:val="0"/>
          <w:numId w:val="7"/>
        </w:numPr>
        <w:spacing w:after="0"/>
        <w:rPr>
          <w:rFonts w:cstheme="minorHAnsi"/>
          <w:b/>
        </w:rPr>
      </w:pPr>
      <w:r w:rsidRPr="003511B0">
        <w:rPr>
          <w:rFonts w:cstheme="minorHAnsi"/>
          <w:b/>
        </w:rPr>
        <w:lastRenderedPageBreak/>
        <w:t>Les Dépenses éligibles</w:t>
      </w:r>
    </w:p>
    <w:p w14:paraId="2824D69C" w14:textId="367E3559" w:rsidR="00614A87" w:rsidRPr="003511B0" w:rsidRDefault="00614A87">
      <w:pPr>
        <w:spacing w:after="0"/>
        <w:rPr>
          <w:rFonts w:cstheme="minorHAnsi"/>
          <w:b/>
        </w:rPr>
      </w:pPr>
    </w:p>
    <w:p w14:paraId="2AB189B3" w14:textId="0F36F9A9" w:rsidR="00BB1EC4" w:rsidRPr="003511B0" w:rsidRDefault="00BB1EC4" w:rsidP="003511B0">
      <w:pPr>
        <w:pStyle w:val="Paragraphedeliste"/>
        <w:numPr>
          <w:ilvl w:val="0"/>
          <w:numId w:val="15"/>
        </w:numPr>
        <w:spacing w:after="0"/>
        <w:ind w:left="284"/>
        <w:jc w:val="both"/>
        <w:rPr>
          <w:rFonts w:cstheme="minorHAnsi"/>
        </w:rPr>
      </w:pPr>
      <w:r w:rsidRPr="003511B0">
        <w:rPr>
          <w:rFonts w:cstheme="minorHAnsi"/>
        </w:rPr>
        <w:t>Dépenses de fonctionnement : fonctionnement général du projet (frais de communication, frais RH, petites fournitures, déplacements ...)</w:t>
      </w:r>
    </w:p>
    <w:p w14:paraId="77FC5398" w14:textId="6F05C778" w:rsidR="00BB1EC4" w:rsidRDefault="00BB1EC4" w:rsidP="003511B0">
      <w:pPr>
        <w:pStyle w:val="Paragraphedeliste"/>
        <w:numPr>
          <w:ilvl w:val="0"/>
          <w:numId w:val="15"/>
        </w:numPr>
        <w:spacing w:after="0"/>
        <w:ind w:left="284"/>
        <w:jc w:val="both"/>
        <w:rPr>
          <w:rFonts w:cstheme="minorHAnsi"/>
        </w:rPr>
      </w:pPr>
      <w:r w:rsidRPr="003511B0">
        <w:rPr>
          <w:rFonts w:cstheme="minorHAnsi"/>
        </w:rPr>
        <w:t>Dépenses d’investissement : équipement, achat de matériel spécifique...</w:t>
      </w:r>
    </w:p>
    <w:p w14:paraId="4FA053B8" w14:textId="54B89EC6" w:rsidR="00C85170" w:rsidRDefault="00C85170">
      <w:pPr>
        <w:spacing w:after="0"/>
        <w:rPr>
          <w:rFonts w:cstheme="minorHAnsi"/>
        </w:rPr>
      </w:pPr>
    </w:p>
    <w:p w14:paraId="49AFED7E" w14:textId="77777777" w:rsidR="00C85170" w:rsidRPr="003511B0" w:rsidRDefault="00C85170">
      <w:pPr>
        <w:spacing w:after="0"/>
        <w:rPr>
          <w:rFonts w:cstheme="minorHAnsi"/>
        </w:rPr>
      </w:pPr>
    </w:p>
    <w:p w14:paraId="261FD792" w14:textId="4BC24359" w:rsidR="00BB1EC4" w:rsidRDefault="00BB1EC4" w:rsidP="00614A87">
      <w:pPr>
        <w:pStyle w:val="Paragraphedeliste"/>
        <w:numPr>
          <w:ilvl w:val="0"/>
          <w:numId w:val="7"/>
        </w:numPr>
        <w:spacing w:after="0"/>
        <w:rPr>
          <w:rFonts w:cstheme="minorHAnsi"/>
          <w:b/>
        </w:rPr>
      </w:pPr>
      <w:r w:rsidRPr="003511B0">
        <w:rPr>
          <w:rFonts w:cstheme="minorHAnsi"/>
          <w:b/>
        </w:rPr>
        <w:t>Les critères de sélection</w:t>
      </w:r>
    </w:p>
    <w:p w14:paraId="77DD741F" w14:textId="77777777" w:rsidR="00614A87" w:rsidRPr="003511B0" w:rsidRDefault="00614A87" w:rsidP="003511B0">
      <w:pPr>
        <w:spacing w:after="0"/>
        <w:jc w:val="both"/>
        <w:rPr>
          <w:rFonts w:cstheme="minorHAnsi"/>
          <w:b/>
        </w:rPr>
      </w:pPr>
    </w:p>
    <w:p w14:paraId="2E9DBE80" w14:textId="2FB81D58" w:rsidR="00BB1EC4" w:rsidRPr="00BB1EC4" w:rsidRDefault="00BB1EC4" w:rsidP="003511B0">
      <w:pPr>
        <w:spacing w:after="0"/>
        <w:jc w:val="both"/>
        <w:rPr>
          <w:rFonts w:cstheme="minorHAnsi"/>
        </w:rPr>
      </w:pPr>
      <w:r w:rsidRPr="00BB1EC4">
        <w:rPr>
          <w:rFonts w:cstheme="minorHAnsi"/>
        </w:rPr>
        <w:t xml:space="preserve">Le comité de sélection jugera de la qualité du projet selon </w:t>
      </w:r>
      <w:r w:rsidR="00EC1574">
        <w:rPr>
          <w:rFonts w:cstheme="minorHAnsi"/>
        </w:rPr>
        <w:t xml:space="preserve">3 grands piliers avec chacun différents critères </w:t>
      </w:r>
      <w:r w:rsidRPr="00BB1EC4">
        <w:rPr>
          <w:rFonts w:cstheme="minorHAnsi"/>
        </w:rPr>
        <w:t>:</w:t>
      </w:r>
    </w:p>
    <w:p w14:paraId="7A7079D9" w14:textId="1069A1B5" w:rsidR="00EC1574" w:rsidRPr="00EC1574" w:rsidRDefault="00EC1574" w:rsidP="00EC1574">
      <w:pPr>
        <w:spacing w:after="0" w:line="240" w:lineRule="auto"/>
        <w:rPr>
          <w:rFonts w:cstheme="minorHAnsi"/>
        </w:rPr>
      </w:pPr>
      <w:r w:rsidRPr="00EC1574">
        <w:rPr>
          <w:rFonts w:cstheme="minorHAnsi"/>
        </w:rPr>
        <w:t>-La vie de l’association</w:t>
      </w:r>
    </w:p>
    <w:p w14:paraId="08B689A7" w14:textId="3E7ED1E7" w:rsidR="00085C3A" w:rsidRDefault="00EC1574" w:rsidP="00087C62">
      <w:pPr>
        <w:spacing w:after="0"/>
        <w:jc w:val="both"/>
        <w:rPr>
          <w:rFonts w:cstheme="minorHAnsi"/>
        </w:rPr>
      </w:pPr>
      <w:r>
        <w:rPr>
          <w:rFonts w:cstheme="minorHAnsi"/>
        </w:rPr>
        <w:t xml:space="preserve">-Le projet et son impact </w:t>
      </w:r>
    </w:p>
    <w:p w14:paraId="471DB805" w14:textId="54925171" w:rsidR="00EC1574" w:rsidRDefault="00EC1574" w:rsidP="00087C62">
      <w:pPr>
        <w:spacing w:after="0"/>
        <w:jc w:val="both"/>
        <w:rPr>
          <w:rFonts w:cstheme="minorHAnsi"/>
        </w:rPr>
      </w:pPr>
      <w:r>
        <w:rPr>
          <w:rFonts w:cstheme="minorHAnsi"/>
        </w:rPr>
        <w:t>-Le montage du financement ou co-financement</w:t>
      </w:r>
    </w:p>
    <w:p w14:paraId="46C63C3F" w14:textId="77777777" w:rsidR="00087C62" w:rsidRDefault="00087C62" w:rsidP="003511B0">
      <w:pPr>
        <w:spacing w:after="0"/>
        <w:jc w:val="both"/>
        <w:rPr>
          <w:rFonts w:cstheme="minorHAnsi"/>
        </w:rPr>
      </w:pPr>
    </w:p>
    <w:p w14:paraId="5DCB71CE" w14:textId="769E97CD" w:rsidR="00BB1EC4" w:rsidRDefault="00BB1EC4" w:rsidP="00614A87">
      <w:pPr>
        <w:pStyle w:val="Paragraphedeliste"/>
        <w:numPr>
          <w:ilvl w:val="0"/>
          <w:numId w:val="7"/>
        </w:numPr>
        <w:spacing w:after="0"/>
        <w:rPr>
          <w:rFonts w:cstheme="minorHAnsi"/>
          <w:b/>
        </w:rPr>
      </w:pPr>
      <w:r w:rsidRPr="003511B0">
        <w:rPr>
          <w:rFonts w:cstheme="minorHAnsi"/>
          <w:b/>
        </w:rPr>
        <w:t>Le montant attribué et le versement</w:t>
      </w:r>
    </w:p>
    <w:p w14:paraId="2A5CED40" w14:textId="77777777" w:rsidR="00614A87" w:rsidRPr="003511B0" w:rsidRDefault="00614A87">
      <w:pPr>
        <w:spacing w:after="0"/>
        <w:rPr>
          <w:rFonts w:cstheme="minorHAnsi"/>
          <w:b/>
        </w:rPr>
      </w:pPr>
    </w:p>
    <w:p w14:paraId="201F1164" w14:textId="02D2632C" w:rsidR="00BB1EC4" w:rsidRPr="00BB1EC4" w:rsidRDefault="00BB1EC4" w:rsidP="003511B0">
      <w:pPr>
        <w:spacing w:after="0"/>
        <w:jc w:val="both"/>
        <w:rPr>
          <w:rFonts w:cstheme="minorHAnsi"/>
        </w:rPr>
      </w:pPr>
      <w:r w:rsidRPr="00BB1EC4">
        <w:rPr>
          <w:rFonts w:cstheme="minorHAnsi"/>
        </w:rPr>
        <w:t xml:space="preserve">Le montant attribué ne peut excéder le montant demandé par le </w:t>
      </w:r>
      <w:r w:rsidR="0064074B">
        <w:rPr>
          <w:rFonts w:cstheme="minorHAnsi"/>
        </w:rPr>
        <w:t>P</w:t>
      </w:r>
      <w:r w:rsidRPr="00BB1EC4">
        <w:rPr>
          <w:rFonts w:cstheme="minorHAnsi"/>
        </w:rPr>
        <w:t>orteur</w:t>
      </w:r>
      <w:r w:rsidR="0064074B">
        <w:rPr>
          <w:rFonts w:cstheme="minorHAnsi"/>
        </w:rPr>
        <w:t xml:space="preserve"> de projet</w:t>
      </w:r>
      <w:r>
        <w:rPr>
          <w:rFonts w:cstheme="minorHAnsi"/>
        </w:rPr>
        <w:t>.</w:t>
      </w:r>
    </w:p>
    <w:p w14:paraId="62EADB3B" w14:textId="77777777" w:rsidR="00BB1EC4" w:rsidRDefault="00BB1EC4" w:rsidP="003511B0">
      <w:pPr>
        <w:spacing w:after="0"/>
        <w:jc w:val="both"/>
        <w:rPr>
          <w:rFonts w:cstheme="minorHAnsi"/>
        </w:rPr>
      </w:pPr>
      <w:r w:rsidRPr="00BB1EC4">
        <w:rPr>
          <w:rFonts w:cstheme="minorHAnsi"/>
        </w:rPr>
        <w:t xml:space="preserve">Le montant attribué peut couvrir </w:t>
      </w:r>
      <w:r>
        <w:rPr>
          <w:rFonts w:cstheme="minorHAnsi"/>
        </w:rPr>
        <w:t>tout ou partie</w:t>
      </w:r>
      <w:r w:rsidRPr="00BB1EC4">
        <w:rPr>
          <w:rFonts w:cstheme="minorHAnsi"/>
        </w:rPr>
        <w:t xml:space="preserve"> des dépenses</w:t>
      </w:r>
      <w:r>
        <w:rPr>
          <w:rFonts w:cstheme="minorHAnsi"/>
        </w:rPr>
        <w:t xml:space="preserve">. </w:t>
      </w:r>
    </w:p>
    <w:p w14:paraId="66E93F39" w14:textId="499BECBB" w:rsidR="00BB1EC4" w:rsidRDefault="00BB1EC4" w:rsidP="003511B0">
      <w:pPr>
        <w:spacing w:after="0"/>
        <w:jc w:val="both"/>
        <w:rPr>
          <w:rFonts w:cstheme="minorHAnsi"/>
        </w:rPr>
      </w:pPr>
      <w:r w:rsidRPr="00BB1EC4">
        <w:rPr>
          <w:rFonts w:cstheme="minorHAnsi"/>
        </w:rPr>
        <w:t xml:space="preserve">L’attribution définitive de la subvention fait l’objet d’une délibération </w:t>
      </w:r>
      <w:r>
        <w:rPr>
          <w:rFonts w:cstheme="minorHAnsi"/>
        </w:rPr>
        <w:t>par un Comité de sélection</w:t>
      </w:r>
      <w:r w:rsidRPr="00BB1EC4">
        <w:rPr>
          <w:rFonts w:cstheme="minorHAnsi"/>
        </w:rPr>
        <w:t xml:space="preserve"> précisant le</w:t>
      </w:r>
      <w:r>
        <w:rPr>
          <w:rFonts w:cstheme="minorHAnsi"/>
        </w:rPr>
        <w:t xml:space="preserve"> </w:t>
      </w:r>
      <w:r w:rsidRPr="00BB1EC4">
        <w:rPr>
          <w:rFonts w:cstheme="minorHAnsi"/>
        </w:rPr>
        <w:t>montant, le bénéficiaire ainsi que le détail du projet.</w:t>
      </w:r>
    </w:p>
    <w:p w14:paraId="4078CCEE" w14:textId="77777777" w:rsidR="0064074B" w:rsidRDefault="0064074B" w:rsidP="003511B0">
      <w:pPr>
        <w:spacing w:after="0"/>
        <w:jc w:val="both"/>
      </w:pPr>
      <w:r>
        <w:t xml:space="preserve">Le versement du don se fera dans les quarante-cinq jours calendaires à compter de signature de la convention de mécénat. </w:t>
      </w:r>
    </w:p>
    <w:p w14:paraId="5C922AAE" w14:textId="77777777" w:rsidR="00BB1EC4" w:rsidRDefault="00BB1EC4" w:rsidP="00BB1EC4">
      <w:pPr>
        <w:spacing w:after="0"/>
        <w:rPr>
          <w:rFonts w:cstheme="minorHAnsi"/>
        </w:rPr>
      </w:pPr>
    </w:p>
    <w:p w14:paraId="6E7C351E" w14:textId="42AA202B" w:rsidR="00BB1EC4" w:rsidRPr="003511B0" w:rsidRDefault="00BB1EC4" w:rsidP="003511B0">
      <w:pPr>
        <w:pStyle w:val="Titre"/>
        <w:pBdr>
          <w:top w:val="single" w:sz="4" w:space="0" w:color="auto"/>
          <w:left w:val="single" w:sz="4" w:space="4" w:color="auto"/>
          <w:bottom w:val="single" w:sz="4" w:space="1" w:color="auto"/>
          <w:right w:val="single" w:sz="4" w:space="4" w:color="auto"/>
        </w:pBdr>
        <w:shd w:val="clear" w:color="auto" w:fill="58C6A7"/>
        <w:rPr>
          <w:rFonts w:ascii="Times New Roman" w:hAnsi="Times New Roman"/>
          <w:b/>
          <w:smallCaps/>
          <w:sz w:val="28"/>
          <w:szCs w:val="28"/>
        </w:rPr>
      </w:pPr>
      <w:r w:rsidRPr="003511B0">
        <w:rPr>
          <w:rFonts w:ascii="Times New Roman" w:hAnsi="Times New Roman"/>
          <w:b/>
          <w:smallCaps/>
          <w:spacing w:val="0"/>
          <w:sz w:val="28"/>
          <w:szCs w:val="28"/>
        </w:rPr>
        <w:t>IV. L</w:t>
      </w:r>
      <w:r w:rsidR="00FF313D" w:rsidRPr="003511B0">
        <w:rPr>
          <w:rFonts w:ascii="Times New Roman" w:hAnsi="Times New Roman"/>
          <w:b/>
          <w:smallCaps/>
          <w:spacing w:val="0"/>
          <w:sz w:val="28"/>
          <w:szCs w:val="28"/>
        </w:rPr>
        <w:t>e Comité de sélection</w:t>
      </w:r>
    </w:p>
    <w:p w14:paraId="67CF4787" w14:textId="77777777" w:rsidR="00614A87" w:rsidRDefault="00614A87" w:rsidP="00BB1EC4">
      <w:pPr>
        <w:spacing w:after="0"/>
        <w:rPr>
          <w:rFonts w:cstheme="minorHAnsi"/>
        </w:rPr>
      </w:pPr>
    </w:p>
    <w:p w14:paraId="2E0EACEC" w14:textId="58FBFE26" w:rsidR="00BB1EC4" w:rsidRPr="003511B0" w:rsidRDefault="00BB1EC4" w:rsidP="003511B0">
      <w:pPr>
        <w:pStyle w:val="Paragraphedeliste"/>
        <w:numPr>
          <w:ilvl w:val="0"/>
          <w:numId w:val="12"/>
        </w:numPr>
        <w:spacing w:after="0"/>
        <w:rPr>
          <w:rFonts w:cstheme="minorHAnsi"/>
          <w:b/>
        </w:rPr>
      </w:pPr>
      <w:r w:rsidRPr="003511B0">
        <w:rPr>
          <w:rFonts w:cstheme="minorHAnsi"/>
          <w:b/>
        </w:rPr>
        <w:t>Composition</w:t>
      </w:r>
    </w:p>
    <w:p w14:paraId="645CCFDB" w14:textId="77777777" w:rsidR="00614A87" w:rsidRPr="003511B0" w:rsidRDefault="00614A87">
      <w:pPr>
        <w:spacing w:after="0"/>
        <w:rPr>
          <w:rFonts w:cstheme="minorHAnsi"/>
          <w:b/>
        </w:rPr>
      </w:pPr>
    </w:p>
    <w:p w14:paraId="040C984E" w14:textId="3CC88205" w:rsidR="00BB1EC4" w:rsidRDefault="00BB1EC4" w:rsidP="003511B0">
      <w:pPr>
        <w:spacing w:after="0"/>
        <w:jc w:val="both"/>
        <w:rPr>
          <w:rFonts w:cstheme="minorHAnsi"/>
        </w:rPr>
      </w:pPr>
      <w:r w:rsidRPr="00BB1EC4">
        <w:rPr>
          <w:rFonts w:cstheme="minorHAnsi"/>
        </w:rPr>
        <w:t xml:space="preserve">Pour cette </w:t>
      </w:r>
      <w:r w:rsidR="00732215">
        <w:rPr>
          <w:rFonts w:cstheme="minorHAnsi"/>
        </w:rPr>
        <w:t>seconde</w:t>
      </w:r>
      <w:r w:rsidRPr="00BB1EC4">
        <w:rPr>
          <w:rFonts w:cstheme="minorHAnsi"/>
        </w:rPr>
        <w:t xml:space="preserve"> édition, le </w:t>
      </w:r>
      <w:r>
        <w:rPr>
          <w:rFonts w:cstheme="minorHAnsi"/>
        </w:rPr>
        <w:t>comité de sélection</w:t>
      </w:r>
      <w:r w:rsidR="00732215">
        <w:rPr>
          <w:rFonts w:cstheme="minorHAnsi"/>
        </w:rPr>
        <w:t xml:space="preserve"> présidé par Rémy </w:t>
      </w:r>
      <w:proofErr w:type="gramStart"/>
      <w:r w:rsidR="00732215">
        <w:rPr>
          <w:rFonts w:cstheme="minorHAnsi"/>
        </w:rPr>
        <w:t xml:space="preserve">Gérin, </w:t>
      </w:r>
      <w:r w:rsidRPr="00BB1EC4">
        <w:rPr>
          <w:rFonts w:cstheme="minorHAnsi"/>
        </w:rPr>
        <w:t xml:space="preserve"> est</w:t>
      </w:r>
      <w:proofErr w:type="gramEnd"/>
      <w:r w:rsidRPr="00BB1EC4">
        <w:rPr>
          <w:rFonts w:cstheme="minorHAnsi"/>
        </w:rPr>
        <w:t xml:space="preserve"> composé de la manière suivante :</w:t>
      </w:r>
    </w:p>
    <w:p w14:paraId="723B8F25" w14:textId="2F9FAEF6" w:rsidR="00431CE4" w:rsidRPr="00BB1EC4" w:rsidRDefault="00732215" w:rsidP="003511B0">
      <w:pPr>
        <w:spacing w:after="0"/>
        <w:jc w:val="both"/>
        <w:rPr>
          <w:rFonts w:cstheme="minorHAnsi"/>
        </w:rPr>
      </w:pPr>
      <w:r>
        <w:rPr>
          <w:rFonts w:cstheme="minorHAnsi"/>
        </w:rPr>
        <w:t>3</w:t>
      </w:r>
      <w:r w:rsidR="00431CE4">
        <w:rPr>
          <w:rFonts w:cstheme="minorHAnsi"/>
        </w:rPr>
        <w:t xml:space="preserve"> membres de l’équipe Médiaperformances :</w:t>
      </w:r>
    </w:p>
    <w:p w14:paraId="71EF8216" w14:textId="2D0E38A9" w:rsidR="00BB1EC4" w:rsidRDefault="00732215" w:rsidP="003511B0">
      <w:pPr>
        <w:pStyle w:val="Paragraphedeliste"/>
        <w:numPr>
          <w:ilvl w:val="0"/>
          <w:numId w:val="16"/>
        </w:numPr>
        <w:spacing w:after="0"/>
        <w:jc w:val="both"/>
        <w:rPr>
          <w:rFonts w:cstheme="minorHAnsi"/>
        </w:rPr>
      </w:pPr>
      <w:r>
        <w:rPr>
          <w:rFonts w:cstheme="minorHAnsi"/>
        </w:rPr>
        <w:t>La</w:t>
      </w:r>
      <w:r w:rsidR="004051CF">
        <w:rPr>
          <w:rFonts w:cstheme="minorHAnsi"/>
        </w:rPr>
        <w:t xml:space="preserve"> Directrice RSE</w:t>
      </w:r>
    </w:p>
    <w:p w14:paraId="039D7647" w14:textId="7746E562" w:rsidR="00CE7E70" w:rsidRDefault="00732215" w:rsidP="003511B0">
      <w:pPr>
        <w:pStyle w:val="Paragraphedeliste"/>
        <w:numPr>
          <w:ilvl w:val="0"/>
          <w:numId w:val="16"/>
        </w:numPr>
        <w:spacing w:after="0"/>
        <w:jc w:val="both"/>
        <w:rPr>
          <w:rFonts w:cstheme="minorHAnsi"/>
        </w:rPr>
      </w:pPr>
      <w:r>
        <w:rPr>
          <w:rFonts w:cstheme="minorHAnsi"/>
        </w:rPr>
        <w:t xml:space="preserve">2 </w:t>
      </w:r>
      <w:r w:rsidR="00CE7E70">
        <w:rPr>
          <w:rFonts w:cstheme="minorHAnsi"/>
        </w:rPr>
        <w:t xml:space="preserve">collaborateurs </w:t>
      </w:r>
    </w:p>
    <w:p w14:paraId="1B30669E" w14:textId="6966887B" w:rsidR="00CE7E70" w:rsidRDefault="00732215" w:rsidP="00CE7E70">
      <w:pPr>
        <w:spacing w:after="0"/>
        <w:jc w:val="both"/>
        <w:rPr>
          <w:rFonts w:cstheme="minorHAnsi"/>
        </w:rPr>
      </w:pPr>
      <w:r>
        <w:rPr>
          <w:rFonts w:cstheme="minorHAnsi"/>
        </w:rPr>
        <w:t>3</w:t>
      </w:r>
      <w:r w:rsidR="00CE7E70">
        <w:rPr>
          <w:rFonts w:cstheme="minorHAnsi"/>
        </w:rPr>
        <w:t xml:space="preserve"> membres externes :</w:t>
      </w:r>
    </w:p>
    <w:p w14:paraId="0C5E8BBE" w14:textId="4B1139C4" w:rsidR="00431CE4" w:rsidRDefault="00CE7E70" w:rsidP="00CE7E70">
      <w:pPr>
        <w:pStyle w:val="Paragraphedeliste"/>
        <w:numPr>
          <w:ilvl w:val="0"/>
          <w:numId w:val="18"/>
        </w:numPr>
        <w:spacing w:after="0"/>
        <w:jc w:val="both"/>
        <w:rPr>
          <w:rFonts w:cstheme="minorHAnsi"/>
        </w:rPr>
      </w:pPr>
      <w:r>
        <w:rPr>
          <w:rFonts w:cstheme="minorHAnsi"/>
        </w:rPr>
        <w:t>Jean Moreau</w:t>
      </w:r>
    </w:p>
    <w:p w14:paraId="0F555FBF" w14:textId="7CEF3805" w:rsidR="00CE7E70" w:rsidRDefault="00060168" w:rsidP="00060168">
      <w:pPr>
        <w:pStyle w:val="Paragraphedeliste"/>
        <w:numPr>
          <w:ilvl w:val="0"/>
          <w:numId w:val="18"/>
        </w:numPr>
        <w:spacing w:after="0"/>
        <w:jc w:val="both"/>
        <w:rPr>
          <w:rFonts w:cstheme="minorHAnsi"/>
        </w:rPr>
      </w:pPr>
      <w:r>
        <w:rPr>
          <w:rFonts w:cstheme="minorHAnsi"/>
        </w:rPr>
        <w:t>Jérôme</w:t>
      </w:r>
      <w:r w:rsidR="00CE7E70">
        <w:rPr>
          <w:rFonts w:cstheme="minorHAnsi"/>
        </w:rPr>
        <w:t xml:space="preserve"> Schatzman</w:t>
      </w:r>
    </w:p>
    <w:p w14:paraId="094451C2" w14:textId="017D6D0E" w:rsidR="00732215" w:rsidRPr="00060168" w:rsidRDefault="00732215" w:rsidP="00060168">
      <w:pPr>
        <w:pStyle w:val="Paragraphedeliste"/>
        <w:numPr>
          <w:ilvl w:val="0"/>
          <w:numId w:val="18"/>
        </w:numPr>
        <w:spacing w:after="0"/>
        <w:jc w:val="both"/>
        <w:rPr>
          <w:rFonts w:cstheme="minorHAnsi"/>
        </w:rPr>
      </w:pPr>
      <w:r>
        <w:rPr>
          <w:rFonts w:cstheme="minorHAnsi"/>
        </w:rPr>
        <w:t>Alice Gérin</w:t>
      </w:r>
    </w:p>
    <w:p w14:paraId="2223B458" w14:textId="77777777" w:rsidR="00431CE4" w:rsidRPr="00431CE4" w:rsidRDefault="00431CE4" w:rsidP="003511B0">
      <w:pPr>
        <w:pStyle w:val="Paragraphedeliste"/>
        <w:spacing w:after="0"/>
        <w:jc w:val="both"/>
        <w:rPr>
          <w:rFonts w:cstheme="minorHAnsi"/>
        </w:rPr>
      </w:pPr>
    </w:p>
    <w:p w14:paraId="1A769178" w14:textId="5651CC79" w:rsidR="00431CE4" w:rsidRDefault="00FF313D" w:rsidP="003511B0">
      <w:pPr>
        <w:pStyle w:val="Paragraphedeliste"/>
        <w:numPr>
          <w:ilvl w:val="0"/>
          <w:numId w:val="12"/>
        </w:numPr>
        <w:spacing w:after="0"/>
        <w:jc w:val="both"/>
        <w:rPr>
          <w:rFonts w:cstheme="minorHAnsi"/>
          <w:b/>
        </w:rPr>
      </w:pPr>
      <w:r w:rsidRPr="003511B0">
        <w:rPr>
          <w:rFonts w:cstheme="minorHAnsi"/>
          <w:b/>
        </w:rPr>
        <w:t>Calendrier</w:t>
      </w:r>
    </w:p>
    <w:p w14:paraId="47D397DC" w14:textId="77777777" w:rsidR="00087C62" w:rsidRPr="003511B0" w:rsidRDefault="00087C62" w:rsidP="003511B0">
      <w:pPr>
        <w:spacing w:after="0"/>
        <w:jc w:val="both"/>
        <w:rPr>
          <w:rFonts w:cstheme="minorHAnsi"/>
          <w:b/>
        </w:rPr>
      </w:pPr>
    </w:p>
    <w:p w14:paraId="51B759F9" w14:textId="7A7CECA8" w:rsidR="00431CE4" w:rsidRPr="00431CE4" w:rsidRDefault="00431CE4" w:rsidP="003511B0">
      <w:pPr>
        <w:spacing w:after="0"/>
        <w:jc w:val="both"/>
        <w:rPr>
          <w:rFonts w:cstheme="minorHAnsi"/>
        </w:rPr>
      </w:pPr>
      <w:r w:rsidRPr="00431CE4">
        <w:rPr>
          <w:rFonts w:cstheme="minorHAnsi"/>
        </w:rPr>
        <w:t>Le</w:t>
      </w:r>
      <w:r w:rsidR="004A5EA6">
        <w:rPr>
          <w:rFonts w:cstheme="minorHAnsi"/>
        </w:rPr>
        <w:t xml:space="preserve"> comité de sélection</w:t>
      </w:r>
      <w:r w:rsidRPr="00431CE4">
        <w:rPr>
          <w:rFonts w:cstheme="minorHAnsi"/>
        </w:rPr>
        <w:t xml:space="preserve"> se réuni</w:t>
      </w:r>
      <w:r w:rsidR="00E37409">
        <w:rPr>
          <w:rFonts w:cstheme="minorHAnsi"/>
        </w:rPr>
        <w:t>ra</w:t>
      </w:r>
      <w:r w:rsidRPr="00107A3A">
        <w:rPr>
          <w:rFonts w:cstheme="minorHAnsi"/>
        </w:rPr>
        <w:t xml:space="preserve">, </w:t>
      </w:r>
      <w:r w:rsidR="00223E34">
        <w:rPr>
          <w:rFonts w:cstheme="minorHAnsi"/>
        </w:rPr>
        <w:t>avant la fin du premier trimestre</w:t>
      </w:r>
      <w:r w:rsidR="00CE7E70">
        <w:rPr>
          <w:rFonts w:cstheme="minorHAnsi"/>
        </w:rPr>
        <w:t xml:space="preserve"> </w:t>
      </w:r>
      <w:r w:rsidRPr="00431CE4">
        <w:rPr>
          <w:rFonts w:cstheme="minorHAnsi"/>
        </w:rPr>
        <w:t xml:space="preserve">pour analyser </w:t>
      </w:r>
      <w:r w:rsidR="00E37409">
        <w:rPr>
          <w:rFonts w:cstheme="minorHAnsi"/>
        </w:rPr>
        <w:t xml:space="preserve">les candidatures </w:t>
      </w:r>
      <w:r w:rsidRPr="00431CE4">
        <w:rPr>
          <w:rFonts w:cstheme="minorHAnsi"/>
        </w:rPr>
        <w:t xml:space="preserve">et </w:t>
      </w:r>
      <w:r w:rsidR="00E37409">
        <w:rPr>
          <w:rFonts w:cstheme="minorHAnsi"/>
        </w:rPr>
        <w:t>décider</w:t>
      </w:r>
      <w:r w:rsidRPr="00431CE4">
        <w:rPr>
          <w:rFonts w:cstheme="minorHAnsi"/>
        </w:rPr>
        <w:t xml:space="preserve"> des projets financés et des montants alloués. </w:t>
      </w:r>
    </w:p>
    <w:p w14:paraId="020373D6" w14:textId="51BC28C8" w:rsidR="00431CE4" w:rsidRDefault="00E37409" w:rsidP="003511B0">
      <w:pPr>
        <w:spacing w:after="0"/>
        <w:jc w:val="both"/>
        <w:rPr>
          <w:rFonts w:cstheme="minorHAnsi"/>
        </w:rPr>
      </w:pPr>
      <w:r>
        <w:rPr>
          <w:rFonts w:cstheme="minorHAnsi"/>
        </w:rPr>
        <w:t>Pour ce faire, l</w:t>
      </w:r>
      <w:r w:rsidR="00431CE4" w:rsidRPr="00431CE4">
        <w:rPr>
          <w:rFonts w:cstheme="minorHAnsi"/>
        </w:rPr>
        <w:t>es dossiers d</w:t>
      </w:r>
      <w:r>
        <w:rPr>
          <w:rFonts w:cstheme="minorHAnsi"/>
        </w:rPr>
        <w:t>evront</w:t>
      </w:r>
      <w:r w:rsidR="00431CE4" w:rsidRPr="00431CE4">
        <w:rPr>
          <w:rFonts w:cstheme="minorHAnsi"/>
        </w:rPr>
        <w:t xml:space="preserve"> parvenir au </w:t>
      </w:r>
      <w:r w:rsidR="00CE7E70">
        <w:rPr>
          <w:rFonts w:cstheme="minorHAnsi"/>
        </w:rPr>
        <w:t xml:space="preserve">Fonds </w:t>
      </w:r>
      <w:r w:rsidR="004051CF">
        <w:rPr>
          <w:rFonts w:cstheme="minorHAnsi"/>
        </w:rPr>
        <w:t xml:space="preserve">( </w:t>
      </w:r>
      <w:hyperlink r:id="rId10" w:history="1">
        <w:r w:rsidR="00924898" w:rsidRPr="00A02FB0">
          <w:rPr>
            <w:rStyle w:val="Lienhypertexte"/>
          </w:rPr>
          <w:t>fonds@mediaperformances.com</w:t>
        </w:r>
      </w:hyperlink>
      <w:r w:rsidR="004051CF">
        <w:rPr>
          <w:rStyle w:val="Lienhypertexte"/>
        </w:rPr>
        <w:t xml:space="preserve"> ) </w:t>
      </w:r>
      <w:r w:rsidR="00431CE4" w:rsidRPr="00431CE4">
        <w:rPr>
          <w:rFonts w:cstheme="minorHAnsi"/>
        </w:rPr>
        <w:t xml:space="preserve">avant le </w:t>
      </w:r>
      <w:r w:rsidR="00223E34">
        <w:rPr>
          <w:rFonts w:cstheme="minorHAnsi"/>
        </w:rPr>
        <w:t>2 mars</w:t>
      </w:r>
      <w:r w:rsidR="00431CE4" w:rsidRPr="00431CE4">
        <w:rPr>
          <w:rFonts w:cstheme="minorHAnsi"/>
        </w:rPr>
        <w:t xml:space="preserve"> </w:t>
      </w:r>
      <w:r>
        <w:rPr>
          <w:rFonts w:cstheme="minorHAnsi"/>
        </w:rPr>
        <w:t>202</w:t>
      </w:r>
      <w:r w:rsidR="00223E34">
        <w:rPr>
          <w:rFonts w:cstheme="minorHAnsi"/>
        </w:rPr>
        <w:t>6</w:t>
      </w:r>
      <w:r>
        <w:rPr>
          <w:rFonts w:cstheme="minorHAnsi"/>
        </w:rPr>
        <w:t xml:space="preserve"> </w:t>
      </w:r>
      <w:r w:rsidR="00431CE4" w:rsidRPr="00431CE4">
        <w:rPr>
          <w:rFonts w:cstheme="minorHAnsi"/>
        </w:rPr>
        <w:t xml:space="preserve">pour un </w:t>
      </w:r>
      <w:r w:rsidR="00431CE4">
        <w:rPr>
          <w:rFonts w:cstheme="minorHAnsi"/>
        </w:rPr>
        <w:t xml:space="preserve">premier examen </w:t>
      </w:r>
      <w:r w:rsidR="00EC1574">
        <w:rPr>
          <w:rFonts w:cstheme="minorHAnsi"/>
        </w:rPr>
        <w:t xml:space="preserve">qui </w:t>
      </w:r>
      <w:r>
        <w:rPr>
          <w:rFonts w:cstheme="minorHAnsi"/>
        </w:rPr>
        <w:t>s’</w:t>
      </w:r>
      <w:r w:rsidR="00107A3A">
        <w:rPr>
          <w:rFonts w:cstheme="minorHAnsi"/>
        </w:rPr>
        <w:t>assurer</w:t>
      </w:r>
      <w:r w:rsidR="00EC1574">
        <w:rPr>
          <w:rFonts w:cstheme="minorHAnsi"/>
        </w:rPr>
        <w:t>a</w:t>
      </w:r>
      <w:r>
        <w:rPr>
          <w:rFonts w:cstheme="minorHAnsi"/>
        </w:rPr>
        <w:t xml:space="preserve"> de la conformité de</w:t>
      </w:r>
      <w:r w:rsidR="00431CE4">
        <w:rPr>
          <w:rFonts w:cstheme="minorHAnsi"/>
        </w:rPr>
        <w:t xml:space="preserve"> l’ensemble des pièces demandées aux critères de sélection.</w:t>
      </w:r>
    </w:p>
    <w:p w14:paraId="1EBA4011" w14:textId="77777777" w:rsidR="00431CE4" w:rsidRDefault="00431CE4" w:rsidP="00431CE4">
      <w:pPr>
        <w:spacing w:after="0"/>
        <w:rPr>
          <w:rFonts w:cstheme="minorHAnsi"/>
        </w:rPr>
      </w:pPr>
    </w:p>
    <w:p w14:paraId="503A6187" w14:textId="77777777" w:rsidR="000D5CF5" w:rsidRDefault="000D5CF5" w:rsidP="00431CE4">
      <w:pPr>
        <w:spacing w:after="0"/>
        <w:rPr>
          <w:rFonts w:cstheme="minorHAnsi"/>
        </w:rPr>
      </w:pPr>
    </w:p>
    <w:p w14:paraId="6A389095" w14:textId="77777777" w:rsidR="00431CE4" w:rsidRPr="003511B0" w:rsidRDefault="00431CE4" w:rsidP="003511B0">
      <w:pPr>
        <w:pStyle w:val="Titre"/>
        <w:pBdr>
          <w:top w:val="single" w:sz="4" w:space="0" w:color="auto"/>
          <w:left w:val="single" w:sz="4" w:space="4" w:color="auto"/>
          <w:bottom w:val="single" w:sz="4" w:space="1" w:color="auto"/>
          <w:right w:val="single" w:sz="4" w:space="4" w:color="auto"/>
        </w:pBdr>
        <w:shd w:val="clear" w:color="auto" w:fill="58C6A7"/>
        <w:rPr>
          <w:rFonts w:ascii="Times New Roman" w:hAnsi="Times New Roman"/>
          <w:b/>
          <w:smallCaps/>
          <w:sz w:val="28"/>
          <w:szCs w:val="28"/>
        </w:rPr>
      </w:pPr>
      <w:r w:rsidRPr="003511B0">
        <w:rPr>
          <w:rFonts w:ascii="Times New Roman" w:hAnsi="Times New Roman"/>
          <w:b/>
          <w:smallCaps/>
          <w:spacing w:val="0"/>
          <w:sz w:val="28"/>
          <w:szCs w:val="28"/>
        </w:rPr>
        <w:lastRenderedPageBreak/>
        <w:t>V. Évaluation &amp; Suivi</w:t>
      </w:r>
    </w:p>
    <w:p w14:paraId="6431CC84" w14:textId="77777777" w:rsidR="00FF313D" w:rsidRDefault="00FF313D" w:rsidP="00FF313D">
      <w:pPr>
        <w:spacing w:after="0"/>
        <w:rPr>
          <w:rFonts w:cstheme="minorHAnsi"/>
        </w:rPr>
      </w:pPr>
    </w:p>
    <w:p w14:paraId="657FD7F1" w14:textId="761ACE0C" w:rsidR="00FF313D" w:rsidRDefault="00FF313D" w:rsidP="003511B0">
      <w:pPr>
        <w:spacing w:after="0"/>
        <w:jc w:val="both"/>
      </w:pPr>
      <w:r>
        <w:t xml:space="preserve">Afin de bénéficier du don versé par </w:t>
      </w:r>
      <w:r w:rsidR="00CE7E70">
        <w:t xml:space="preserve">le Fonds </w:t>
      </w:r>
      <w:r>
        <w:t>Médiaperformances, le Porteur de projet retenu devra signer une convention de mécénat</w:t>
      </w:r>
      <w:r w:rsidR="003F11F9">
        <w:t xml:space="preserve"> avec Médiaperformances.</w:t>
      </w:r>
    </w:p>
    <w:p w14:paraId="748C1948" w14:textId="77777777" w:rsidR="00FF313D" w:rsidRDefault="00FF313D" w:rsidP="003511B0">
      <w:pPr>
        <w:spacing w:after="0"/>
        <w:jc w:val="both"/>
      </w:pPr>
    </w:p>
    <w:p w14:paraId="3DB2CC1A" w14:textId="77777777" w:rsidR="00FF313D" w:rsidRDefault="00FF313D" w:rsidP="003511B0">
      <w:pPr>
        <w:spacing w:after="0"/>
        <w:jc w:val="both"/>
      </w:pPr>
      <w:r>
        <w:t>Le suivi de l’utilisation du don sera réalisé conformément aux modalités décrites dans la convention de mécénat.</w:t>
      </w:r>
    </w:p>
    <w:p w14:paraId="0F4CDF7C" w14:textId="5C1D858E" w:rsidR="00FF313D" w:rsidRDefault="00FF313D" w:rsidP="003511B0">
      <w:pPr>
        <w:spacing w:after="0"/>
        <w:jc w:val="both"/>
      </w:pPr>
    </w:p>
    <w:p w14:paraId="62BBBAC4" w14:textId="30E13AC4" w:rsidR="00FF313D" w:rsidRDefault="00FF313D" w:rsidP="003511B0">
      <w:pPr>
        <w:spacing w:after="0"/>
        <w:jc w:val="both"/>
        <w:rPr>
          <w:rFonts w:cstheme="minorHAnsi"/>
        </w:rPr>
      </w:pPr>
      <w:r>
        <w:rPr>
          <w:rFonts w:cstheme="minorHAnsi"/>
        </w:rPr>
        <w:t>En effet, dans le cadre d</w:t>
      </w:r>
      <w:r w:rsidR="00CE7E70">
        <w:rPr>
          <w:rFonts w:cstheme="minorHAnsi"/>
        </w:rPr>
        <w:t>e cette dotation</w:t>
      </w:r>
      <w:r>
        <w:rPr>
          <w:rFonts w:cstheme="minorHAnsi"/>
        </w:rPr>
        <w:t>,</w:t>
      </w:r>
      <w:r w:rsidRPr="00431CE4">
        <w:rPr>
          <w:rFonts w:cstheme="minorHAnsi"/>
        </w:rPr>
        <w:t xml:space="preserve"> une évaluation et un suivi des projets soutenu</w:t>
      </w:r>
      <w:r>
        <w:rPr>
          <w:rFonts w:cstheme="minorHAnsi"/>
        </w:rPr>
        <w:t>s seront mis en œuvre.</w:t>
      </w:r>
      <w:r w:rsidRPr="00431CE4">
        <w:rPr>
          <w:rFonts w:cstheme="minorHAnsi"/>
        </w:rPr>
        <w:t xml:space="preserve"> </w:t>
      </w:r>
    </w:p>
    <w:p w14:paraId="56F8D66E" w14:textId="117D4FDC" w:rsidR="00FF313D" w:rsidRPr="00431CE4" w:rsidRDefault="00FF313D" w:rsidP="003511B0">
      <w:pPr>
        <w:spacing w:after="0"/>
        <w:jc w:val="both"/>
        <w:rPr>
          <w:rFonts w:cstheme="minorHAnsi"/>
        </w:rPr>
      </w:pPr>
      <w:r w:rsidRPr="00431CE4">
        <w:rPr>
          <w:rFonts w:cstheme="minorHAnsi"/>
        </w:rPr>
        <w:t xml:space="preserve">Pour cela, il </w:t>
      </w:r>
      <w:r>
        <w:rPr>
          <w:rFonts w:cstheme="minorHAnsi"/>
        </w:rPr>
        <w:t xml:space="preserve">sera </w:t>
      </w:r>
      <w:r w:rsidRPr="00431CE4">
        <w:rPr>
          <w:rFonts w:cstheme="minorHAnsi"/>
        </w:rPr>
        <w:t>demandé au</w:t>
      </w:r>
      <w:r>
        <w:rPr>
          <w:rFonts w:cstheme="minorHAnsi"/>
        </w:rPr>
        <w:t>x</w:t>
      </w:r>
      <w:r w:rsidRPr="00431CE4">
        <w:rPr>
          <w:rFonts w:cstheme="minorHAnsi"/>
        </w:rPr>
        <w:t xml:space="preserve"> bénéficiaire</w:t>
      </w:r>
      <w:r>
        <w:rPr>
          <w:rFonts w:cstheme="minorHAnsi"/>
        </w:rPr>
        <w:t xml:space="preserve">s </w:t>
      </w:r>
      <w:r w:rsidRPr="00431CE4">
        <w:rPr>
          <w:rFonts w:cstheme="minorHAnsi"/>
        </w:rPr>
        <w:t xml:space="preserve">d’établir un bilan de </w:t>
      </w:r>
      <w:r>
        <w:rPr>
          <w:rFonts w:cstheme="minorHAnsi"/>
        </w:rPr>
        <w:t>leur</w:t>
      </w:r>
      <w:r w:rsidRPr="00431CE4">
        <w:rPr>
          <w:rFonts w:cstheme="minorHAnsi"/>
        </w:rPr>
        <w:t xml:space="preserve"> action à la fin du </w:t>
      </w:r>
      <w:r w:rsidR="00107A3A">
        <w:rPr>
          <w:rFonts w:cstheme="minorHAnsi"/>
        </w:rPr>
        <w:t>second</w:t>
      </w:r>
      <w:r w:rsidRPr="00431CE4">
        <w:rPr>
          <w:rFonts w:cstheme="minorHAnsi"/>
        </w:rPr>
        <w:t xml:space="preserve"> semestre de l’année</w:t>
      </w:r>
      <w:r w:rsidR="00107A3A">
        <w:rPr>
          <w:rFonts w:cstheme="minorHAnsi"/>
        </w:rPr>
        <w:t xml:space="preserve"> en cours.</w:t>
      </w:r>
      <w:r w:rsidRPr="00431CE4">
        <w:rPr>
          <w:rFonts w:cstheme="minorHAnsi"/>
        </w:rPr>
        <w:t xml:space="preserve"> </w:t>
      </w:r>
    </w:p>
    <w:p w14:paraId="23472303" w14:textId="77777777" w:rsidR="00FF313D" w:rsidRDefault="00FF313D" w:rsidP="003511B0">
      <w:pPr>
        <w:spacing w:after="0"/>
        <w:jc w:val="both"/>
        <w:rPr>
          <w:rFonts w:cstheme="minorHAnsi"/>
        </w:rPr>
      </w:pPr>
      <w:r w:rsidRPr="00431CE4">
        <w:rPr>
          <w:rFonts w:cstheme="minorHAnsi"/>
        </w:rPr>
        <w:t>Ce bilan peut être un bilan intermédiaire suivant le calendrier de réalisation du projet défini.</w:t>
      </w:r>
    </w:p>
    <w:p w14:paraId="7B16F6E3" w14:textId="77777777" w:rsidR="00FF313D" w:rsidRPr="00431CE4" w:rsidRDefault="00FF313D" w:rsidP="003511B0">
      <w:pPr>
        <w:spacing w:after="0"/>
        <w:jc w:val="both"/>
        <w:rPr>
          <w:rFonts w:cstheme="minorHAnsi"/>
        </w:rPr>
      </w:pPr>
    </w:p>
    <w:p w14:paraId="3B0A69A3" w14:textId="77777777" w:rsidR="00FF313D" w:rsidRDefault="00FF313D" w:rsidP="003511B0">
      <w:pPr>
        <w:spacing w:after="0"/>
        <w:jc w:val="both"/>
        <w:rPr>
          <w:rFonts w:cstheme="minorHAnsi"/>
        </w:rPr>
      </w:pPr>
      <w:r w:rsidRPr="00431CE4">
        <w:rPr>
          <w:rFonts w:cstheme="minorHAnsi"/>
        </w:rPr>
        <w:t>En cas de non-réalisation du projet, la subvention devra être remboursée par l’association.</w:t>
      </w:r>
    </w:p>
    <w:p w14:paraId="73997F76" w14:textId="77777777" w:rsidR="00FF313D" w:rsidRDefault="00FF313D" w:rsidP="003511B0">
      <w:pPr>
        <w:spacing w:after="0"/>
        <w:jc w:val="both"/>
      </w:pPr>
    </w:p>
    <w:p w14:paraId="132649F4" w14:textId="337197FA" w:rsidR="00FF313D" w:rsidRDefault="00FF313D">
      <w:pPr>
        <w:spacing w:after="0"/>
        <w:jc w:val="both"/>
        <w:rPr>
          <w:rFonts w:cstheme="minorHAnsi"/>
        </w:rPr>
      </w:pPr>
      <w:r>
        <w:t xml:space="preserve">Tout porteur de projet soutenu par </w:t>
      </w:r>
      <w:r w:rsidR="00CE7E70">
        <w:t xml:space="preserve">le Fonds </w:t>
      </w:r>
      <w:r>
        <w:t>s’engage à mentionner le soutien d</w:t>
      </w:r>
      <w:r w:rsidR="00CE7E70">
        <w:t>u Fonds</w:t>
      </w:r>
      <w:r>
        <w:t xml:space="preserve"> Médiaperformances par l’apposition du logo du </w:t>
      </w:r>
      <w:r w:rsidR="00CE7E70">
        <w:t>Fonds</w:t>
      </w:r>
      <w:r>
        <w:t xml:space="preserve"> sur les documents concernant le projet. </w:t>
      </w:r>
    </w:p>
    <w:p w14:paraId="20934F27" w14:textId="77777777" w:rsidR="00431CE4" w:rsidRPr="00431CE4" w:rsidRDefault="00431CE4" w:rsidP="00431CE4">
      <w:pPr>
        <w:spacing w:after="0"/>
        <w:rPr>
          <w:rFonts w:cstheme="minorHAnsi"/>
        </w:rPr>
      </w:pPr>
    </w:p>
    <w:p w14:paraId="630E15A4" w14:textId="6DF96DF7" w:rsidR="00202536" w:rsidRDefault="00FF313D" w:rsidP="003511B0">
      <w:pPr>
        <w:pStyle w:val="Titre"/>
        <w:pBdr>
          <w:top w:val="single" w:sz="4" w:space="0" w:color="auto"/>
          <w:left w:val="single" w:sz="4" w:space="4" w:color="auto"/>
          <w:bottom w:val="single" w:sz="4" w:space="1" w:color="auto"/>
          <w:right w:val="single" w:sz="4" w:space="4" w:color="auto"/>
        </w:pBdr>
        <w:shd w:val="clear" w:color="auto" w:fill="58C6A7"/>
        <w:rPr>
          <w:rFonts w:cstheme="minorHAnsi"/>
        </w:rPr>
      </w:pPr>
      <w:r w:rsidRPr="003511B0">
        <w:rPr>
          <w:rFonts w:ascii="Times New Roman" w:hAnsi="Times New Roman"/>
          <w:b/>
          <w:smallCaps/>
          <w:spacing w:val="0"/>
          <w:sz w:val="28"/>
          <w:szCs w:val="28"/>
        </w:rPr>
        <w:t>VI</w:t>
      </w:r>
      <w:r w:rsidR="00614A87">
        <w:rPr>
          <w:rFonts w:ascii="Times New Roman" w:hAnsi="Times New Roman"/>
          <w:b/>
          <w:smallCaps/>
          <w:spacing w:val="0"/>
          <w:sz w:val="28"/>
          <w:szCs w:val="28"/>
        </w:rPr>
        <w:t xml:space="preserve">. </w:t>
      </w:r>
      <w:r w:rsidRPr="003511B0">
        <w:rPr>
          <w:rFonts w:ascii="Times New Roman" w:hAnsi="Times New Roman"/>
          <w:b/>
          <w:smallCaps/>
          <w:spacing w:val="0"/>
          <w:sz w:val="28"/>
          <w:szCs w:val="28"/>
        </w:rPr>
        <w:t>E</w:t>
      </w:r>
      <w:r w:rsidR="00202536" w:rsidRPr="003511B0">
        <w:rPr>
          <w:rFonts w:ascii="Times New Roman" w:hAnsi="Times New Roman"/>
          <w:b/>
          <w:smallCaps/>
          <w:spacing w:val="0"/>
          <w:sz w:val="28"/>
          <w:szCs w:val="28"/>
        </w:rPr>
        <w:t>volution, modification, annulation</w:t>
      </w:r>
    </w:p>
    <w:p w14:paraId="5D92639C" w14:textId="77777777" w:rsidR="00202536" w:rsidRDefault="00202536" w:rsidP="00431CE4">
      <w:pPr>
        <w:spacing w:after="0"/>
        <w:rPr>
          <w:rFonts w:cstheme="minorHAnsi"/>
        </w:rPr>
      </w:pPr>
    </w:p>
    <w:p w14:paraId="4E50428A" w14:textId="2E6115E9" w:rsidR="00431CE4" w:rsidRPr="00431CE4" w:rsidRDefault="00431CE4" w:rsidP="003511B0">
      <w:pPr>
        <w:spacing w:after="0"/>
        <w:jc w:val="both"/>
        <w:rPr>
          <w:rFonts w:cstheme="minorHAnsi"/>
        </w:rPr>
      </w:pPr>
      <w:r w:rsidRPr="00431CE4">
        <w:rPr>
          <w:rFonts w:cstheme="minorHAnsi"/>
        </w:rPr>
        <w:t>Les AAPC ont vocation à s’inscrire dans le temps.</w:t>
      </w:r>
    </w:p>
    <w:p w14:paraId="64B67023" w14:textId="43ADC99A" w:rsidR="00202536" w:rsidRDefault="00A701FC" w:rsidP="003511B0">
      <w:pPr>
        <w:spacing w:after="0"/>
        <w:jc w:val="both"/>
        <w:rPr>
          <w:rFonts w:cstheme="minorHAnsi"/>
        </w:rPr>
      </w:pPr>
      <w:r>
        <w:rPr>
          <w:rFonts w:cstheme="minorHAnsi"/>
        </w:rPr>
        <w:t xml:space="preserve">Le </w:t>
      </w:r>
      <w:r w:rsidR="00CE7E70">
        <w:rPr>
          <w:rFonts w:cstheme="minorHAnsi"/>
        </w:rPr>
        <w:t>Fonds</w:t>
      </w:r>
      <w:r w:rsidR="00431CE4" w:rsidRPr="00431CE4">
        <w:rPr>
          <w:rFonts w:cstheme="minorHAnsi"/>
        </w:rPr>
        <w:t xml:space="preserve"> peut ainsi décider de la prolongation des thématiques initiales ou du remplacement de celles-ci par de</w:t>
      </w:r>
      <w:r>
        <w:rPr>
          <w:rFonts w:cstheme="minorHAnsi"/>
        </w:rPr>
        <w:t xml:space="preserve"> </w:t>
      </w:r>
      <w:r w:rsidR="00431CE4" w:rsidRPr="00431CE4">
        <w:rPr>
          <w:rFonts w:cstheme="minorHAnsi"/>
        </w:rPr>
        <w:t>nouvelles.</w:t>
      </w:r>
    </w:p>
    <w:p w14:paraId="6D7E0FBD" w14:textId="0DC6679F" w:rsidR="00431CE4" w:rsidRPr="00431CE4" w:rsidRDefault="00107A3A" w:rsidP="003511B0">
      <w:pPr>
        <w:spacing w:after="0"/>
        <w:jc w:val="both"/>
        <w:rPr>
          <w:rFonts w:cstheme="minorHAnsi"/>
        </w:rPr>
      </w:pPr>
      <w:r>
        <w:rPr>
          <w:rFonts w:cstheme="minorHAnsi"/>
        </w:rPr>
        <w:t>L</w:t>
      </w:r>
      <w:r w:rsidR="00431CE4" w:rsidRPr="00431CE4">
        <w:rPr>
          <w:rFonts w:cstheme="minorHAnsi"/>
        </w:rPr>
        <w:t xml:space="preserve">e présent règlement </w:t>
      </w:r>
      <w:r w:rsidR="00202536">
        <w:rPr>
          <w:rFonts w:cstheme="minorHAnsi"/>
        </w:rPr>
        <w:t>peut être amené à évoluer.</w:t>
      </w:r>
    </w:p>
    <w:p w14:paraId="182EA772" w14:textId="4C51DFFD" w:rsidR="00431CE4" w:rsidRPr="00431CE4" w:rsidRDefault="00431CE4" w:rsidP="003511B0">
      <w:pPr>
        <w:spacing w:after="0"/>
        <w:jc w:val="both"/>
        <w:rPr>
          <w:rFonts w:cstheme="minorHAnsi"/>
        </w:rPr>
      </w:pPr>
      <w:r w:rsidRPr="00431CE4">
        <w:rPr>
          <w:rFonts w:cstheme="minorHAnsi"/>
        </w:rPr>
        <w:t>Les modalités du présent règlement sont donc établies pour une année civile et pourront faire l’objet d’une</w:t>
      </w:r>
      <w:r w:rsidR="00A701FC">
        <w:rPr>
          <w:rFonts w:cstheme="minorHAnsi"/>
        </w:rPr>
        <w:t xml:space="preserve"> </w:t>
      </w:r>
      <w:r w:rsidRPr="00431CE4">
        <w:rPr>
          <w:rFonts w:cstheme="minorHAnsi"/>
        </w:rPr>
        <w:t>révision lors de prochains appels à projets.</w:t>
      </w:r>
      <w:r w:rsidRPr="00431CE4">
        <w:rPr>
          <w:rFonts w:cstheme="minorHAnsi"/>
        </w:rPr>
        <w:cr/>
      </w:r>
      <w:r w:rsidR="00320B5E">
        <w:rPr>
          <w:rFonts w:cstheme="minorHAnsi"/>
        </w:rPr>
        <w:t xml:space="preserve">De plus, </w:t>
      </w:r>
      <w:r w:rsidR="00CE7E70">
        <w:rPr>
          <w:rFonts w:cstheme="minorHAnsi"/>
        </w:rPr>
        <w:t xml:space="preserve">le Fonds </w:t>
      </w:r>
      <w:r w:rsidR="00320B5E">
        <w:rPr>
          <w:rFonts w:cstheme="minorHAnsi"/>
        </w:rPr>
        <w:t>Médiaperformances</w:t>
      </w:r>
      <w:r w:rsidR="00320B5E" w:rsidRPr="00320B5E">
        <w:t xml:space="preserve"> </w:t>
      </w:r>
      <w:r w:rsidR="00320B5E">
        <w:t xml:space="preserve">se réserve expressément la faculté de modifier ou d’annuler, en tout ou partie, à tout moment et pour quelque cause que ce soit l’organisation de l’AAP, et ce, sans qu’aucune indemnité ne puisse être réclamée à ce titre. </w:t>
      </w:r>
    </w:p>
    <w:p w14:paraId="1D445FDA" w14:textId="77777777" w:rsidR="00FF313D" w:rsidRDefault="00FF313D" w:rsidP="0040418F">
      <w:pPr>
        <w:spacing w:after="0"/>
      </w:pPr>
    </w:p>
    <w:p w14:paraId="602B7C67" w14:textId="14FC9DD6" w:rsidR="00202536" w:rsidRPr="003511B0" w:rsidRDefault="00202536" w:rsidP="003511B0">
      <w:pPr>
        <w:pStyle w:val="Titre"/>
        <w:pBdr>
          <w:top w:val="single" w:sz="4" w:space="0" w:color="auto"/>
          <w:left w:val="single" w:sz="4" w:space="4" w:color="auto"/>
          <w:bottom w:val="single" w:sz="4" w:space="1" w:color="auto"/>
          <w:right w:val="single" w:sz="4" w:space="4" w:color="auto"/>
        </w:pBdr>
        <w:shd w:val="clear" w:color="auto" w:fill="58C6A7"/>
        <w:rPr>
          <w:rFonts w:ascii="Times New Roman" w:hAnsi="Times New Roman"/>
          <w:b/>
          <w:smallCaps/>
          <w:sz w:val="28"/>
          <w:szCs w:val="28"/>
        </w:rPr>
      </w:pPr>
      <w:r w:rsidRPr="003511B0">
        <w:rPr>
          <w:rFonts w:ascii="Times New Roman" w:hAnsi="Times New Roman"/>
          <w:b/>
          <w:smallCaps/>
          <w:spacing w:val="0"/>
          <w:sz w:val="28"/>
          <w:szCs w:val="28"/>
        </w:rPr>
        <w:t>VII</w:t>
      </w:r>
      <w:r w:rsidR="00614A87">
        <w:rPr>
          <w:rFonts w:ascii="Times New Roman" w:hAnsi="Times New Roman"/>
          <w:b/>
          <w:smallCaps/>
          <w:spacing w:val="0"/>
          <w:sz w:val="28"/>
          <w:szCs w:val="28"/>
        </w:rPr>
        <w:t xml:space="preserve">. </w:t>
      </w:r>
      <w:r w:rsidR="00140231" w:rsidRPr="003511B0">
        <w:rPr>
          <w:rFonts w:ascii="Times New Roman" w:hAnsi="Times New Roman"/>
          <w:b/>
          <w:smallCaps/>
          <w:spacing w:val="0"/>
          <w:sz w:val="28"/>
          <w:szCs w:val="28"/>
        </w:rPr>
        <w:t xml:space="preserve">Confidentialité </w:t>
      </w:r>
    </w:p>
    <w:p w14:paraId="45F7CB98" w14:textId="77777777" w:rsidR="00202536" w:rsidRDefault="00202536" w:rsidP="0040418F">
      <w:pPr>
        <w:spacing w:after="0"/>
      </w:pPr>
    </w:p>
    <w:p w14:paraId="17148876" w14:textId="17B9A7AF" w:rsidR="00202536" w:rsidRDefault="00140231" w:rsidP="003511B0">
      <w:pPr>
        <w:spacing w:after="0"/>
        <w:jc w:val="both"/>
      </w:pPr>
      <w:r>
        <w:t>Les personnes ayant accès aux dossiers de participation à l’A</w:t>
      </w:r>
      <w:r w:rsidR="00D90D73">
        <w:t xml:space="preserve">AP </w:t>
      </w:r>
      <w:r>
        <w:t>s</w:t>
      </w:r>
      <w:r w:rsidR="00F6031E">
        <w:t>eront tenues de</w:t>
      </w:r>
      <w:r>
        <w:t xml:space="preserve"> garder secrètes toutes les informations relatives à ces dossiers</w:t>
      </w:r>
      <w:r w:rsidR="007F7B9C">
        <w:t xml:space="preserve"> auxquelles elles auront eu accès au cours de l’AAP.</w:t>
      </w:r>
    </w:p>
    <w:p w14:paraId="3764C54B" w14:textId="77777777" w:rsidR="00FF313D" w:rsidRDefault="00FF313D" w:rsidP="003511B0">
      <w:pPr>
        <w:spacing w:after="0"/>
        <w:jc w:val="both"/>
      </w:pPr>
    </w:p>
    <w:p w14:paraId="18FDFECC" w14:textId="3A3FCD05" w:rsidR="00202536" w:rsidRPr="003511B0" w:rsidRDefault="00202536" w:rsidP="003511B0">
      <w:pPr>
        <w:pStyle w:val="Titre"/>
        <w:pBdr>
          <w:top w:val="single" w:sz="4" w:space="0" w:color="auto"/>
          <w:left w:val="single" w:sz="4" w:space="4" w:color="auto"/>
          <w:bottom w:val="single" w:sz="4" w:space="1" w:color="auto"/>
          <w:right w:val="single" w:sz="4" w:space="4" w:color="auto"/>
        </w:pBdr>
        <w:shd w:val="clear" w:color="auto" w:fill="58C6A7"/>
        <w:rPr>
          <w:rFonts w:ascii="Times New Roman" w:hAnsi="Times New Roman"/>
          <w:b/>
          <w:smallCaps/>
          <w:sz w:val="28"/>
          <w:szCs w:val="28"/>
        </w:rPr>
      </w:pPr>
      <w:r w:rsidRPr="003511B0">
        <w:rPr>
          <w:rFonts w:ascii="Times New Roman" w:hAnsi="Times New Roman"/>
          <w:b/>
          <w:smallCaps/>
          <w:spacing w:val="0"/>
          <w:sz w:val="28"/>
          <w:szCs w:val="28"/>
        </w:rPr>
        <w:t>VIII</w:t>
      </w:r>
      <w:r w:rsidR="00614A87">
        <w:rPr>
          <w:rFonts w:ascii="Times New Roman" w:hAnsi="Times New Roman"/>
          <w:b/>
          <w:smallCaps/>
          <w:spacing w:val="0"/>
          <w:sz w:val="28"/>
          <w:szCs w:val="28"/>
        </w:rPr>
        <w:t xml:space="preserve">. </w:t>
      </w:r>
      <w:r w:rsidR="00140231" w:rsidRPr="003511B0">
        <w:rPr>
          <w:rFonts w:ascii="Times New Roman" w:hAnsi="Times New Roman"/>
          <w:b/>
          <w:smallCaps/>
          <w:spacing w:val="0"/>
          <w:sz w:val="28"/>
          <w:szCs w:val="28"/>
        </w:rPr>
        <w:t>Protection des données à caractère personnel</w:t>
      </w:r>
    </w:p>
    <w:p w14:paraId="0B7EF181" w14:textId="77777777" w:rsidR="00202536" w:rsidRDefault="00202536" w:rsidP="0040418F">
      <w:pPr>
        <w:spacing w:after="0"/>
      </w:pPr>
    </w:p>
    <w:p w14:paraId="2D9A7B1A" w14:textId="6F27622D" w:rsidR="00140231" w:rsidRDefault="00CE7E70">
      <w:pPr>
        <w:spacing w:after="0"/>
        <w:jc w:val="both"/>
      </w:pPr>
      <w:r>
        <w:t xml:space="preserve">Le Fonds </w:t>
      </w:r>
      <w:r w:rsidR="00202536">
        <w:t>Médiaperformances</w:t>
      </w:r>
      <w:r w:rsidR="00140231">
        <w:t xml:space="preserve"> traite les données dans le respect de la réglementation française et européenne en vigueur applicable au traitement des données à caractère personnel et, en particulier, le règlement (UE) 2016/679 du Parlement européen et du Conseil du 27 avril 2016, la loi Informatique et Libertés n°78-17 du 6 janvier 1978 modifiée, ainsi que, le cas échéant, les recommandations de la CNIL applicables</w:t>
      </w:r>
      <w:r w:rsidR="00202536">
        <w:t>.</w:t>
      </w:r>
    </w:p>
    <w:p w14:paraId="09BB2EE3" w14:textId="76E5578F" w:rsidR="00D90D73" w:rsidRDefault="00D90D73">
      <w:pPr>
        <w:spacing w:after="0"/>
        <w:jc w:val="both"/>
      </w:pPr>
      <w:r>
        <w:t>Les informations recueillies font l’objet d’un traitement fondé sur</w:t>
      </w:r>
      <w:r w:rsidR="00F31C06">
        <w:t xml:space="preserve"> l’exécution du contrat liant </w:t>
      </w:r>
      <w:r w:rsidR="00CE7E70">
        <w:t xml:space="preserve">le Fonds </w:t>
      </w:r>
      <w:r w:rsidR="00F31C06">
        <w:t>Médiaperformances et les candidats à l’AAP pour la gestion des AAP.</w:t>
      </w:r>
    </w:p>
    <w:p w14:paraId="19E0BB5A" w14:textId="659375FF" w:rsidR="00F31C06" w:rsidRDefault="00F31C06">
      <w:pPr>
        <w:spacing w:after="0"/>
        <w:jc w:val="both"/>
      </w:pPr>
      <w:r>
        <w:t>Ce traitement est encadré par l’annexe sur la protection des données personnelles.</w:t>
      </w:r>
    </w:p>
    <w:p w14:paraId="15B08E78" w14:textId="31565B66" w:rsidR="00F31C06" w:rsidRDefault="00F31C06" w:rsidP="003511B0">
      <w:pPr>
        <w:spacing w:after="0"/>
        <w:jc w:val="both"/>
      </w:pPr>
    </w:p>
    <w:p w14:paraId="00C26B17" w14:textId="3CA90E16" w:rsidR="00D90D73" w:rsidRPr="003511B0" w:rsidRDefault="00D90D73" w:rsidP="003511B0">
      <w:pPr>
        <w:pStyle w:val="Titre"/>
        <w:pBdr>
          <w:top w:val="single" w:sz="4" w:space="0" w:color="auto"/>
          <w:left w:val="single" w:sz="4" w:space="4" w:color="auto"/>
          <w:bottom w:val="single" w:sz="4" w:space="1" w:color="auto"/>
          <w:right w:val="single" w:sz="4" w:space="4" w:color="auto"/>
        </w:pBdr>
        <w:shd w:val="clear" w:color="auto" w:fill="58C6A7"/>
        <w:rPr>
          <w:rFonts w:ascii="Times New Roman" w:hAnsi="Times New Roman"/>
          <w:b/>
          <w:smallCaps/>
          <w:sz w:val="28"/>
          <w:szCs w:val="28"/>
        </w:rPr>
      </w:pPr>
      <w:r w:rsidRPr="003511B0">
        <w:rPr>
          <w:rFonts w:ascii="Times New Roman" w:hAnsi="Times New Roman"/>
          <w:b/>
          <w:smallCaps/>
          <w:spacing w:val="0"/>
          <w:sz w:val="28"/>
          <w:szCs w:val="28"/>
        </w:rPr>
        <w:lastRenderedPageBreak/>
        <w:t>IX</w:t>
      </w:r>
      <w:r w:rsidR="00614A87">
        <w:rPr>
          <w:rFonts w:ascii="Times New Roman" w:hAnsi="Times New Roman"/>
          <w:b/>
          <w:smallCaps/>
          <w:spacing w:val="0"/>
          <w:sz w:val="28"/>
          <w:szCs w:val="28"/>
        </w:rPr>
        <w:t xml:space="preserve">. </w:t>
      </w:r>
      <w:r w:rsidRPr="003511B0">
        <w:rPr>
          <w:rFonts w:ascii="Times New Roman" w:hAnsi="Times New Roman"/>
          <w:b/>
          <w:smallCaps/>
          <w:spacing w:val="0"/>
          <w:sz w:val="28"/>
          <w:szCs w:val="28"/>
        </w:rPr>
        <w:t>Loi applicable</w:t>
      </w:r>
    </w:p>
    <w:p w14:paraId="59AA7DCE" w14:textId="7CA93202" w:rsidR="00D90D73" w:rsidRDefault="00D90D73" w:rsidP="003511B0">
      <w:pPr>
        <w:spacing w:after="0"/>
        <w:jc w:val="both"/>
      </w:pPr>
    </w:p>
    <w:p w14:paraId="26B340D4" w14:textId="77777777" w:rsidR="00D90D73" w:rsidRDefault="00D90D73" w:rsidP="003511B0">
      <w:pPr>
        <w:spacing w:after="0"/>
        <w:jc w:val="both"/>
      </w:pPr>
      <w:r>
        <w:t xml:space="preserve">Le présent règlement est exclusivement régi par la loi française. </w:t>
      </w:r>
    </w:p>
    <w:p w14:paraId="1039673D" w14:textId="77777777" w:rsidR="00D90D73" w:rsidRDefault="00D90D73" w:rsidP="003511B0">
      <w:pPr>
        <w:spacing w:after="0"/>
        <w:jc w:val="both"/>
      </w:pPr>
    </w:p>
    <w:p w14:paraId="01F05F55" w14:textId="402B3A14" w:rsidR="00D90D73" w:rsidRDefault="00D90D73" w:rsidP="003511B0">
      <w:pPr>
        <w:spacing w:after="0"/>
        <w:jc w:val="both"/>
      </w:pPr>
    </w:p>
    <w:p w14:paraId="555FF512" w14:textId="5D498B47" w:rsidR="00F31C06" w:rsidRDefault="00F31C06" w:rsidP="003511B0">
      <w:pPr>
        <w:spacing w:after="0"/>
        <w:jc w:val="both"/>
      </w:pPr>
    </w:p>
    <w:p w14:paraId="69711787" w14:textId="32A09619" w:rsidR="00F31C06" w:rsidRDefault="00F31C06" w:rsidP="003511B0">
      <w:pPr>
        <w:spacing w:after="0"/>
        <w:jc w:val="both"/>
      </w:pPr>
    </w:p>
    <w:p w14:paraId="4E65C85E" w14:textId="77777777" w:rsidR="00087C62" w:rsidRDefault="00087C62" w:rsidP="00F31C06">
      <w:pPr>
        <w:spacing w:after="0"/>
        <w:sectPr w:rsidR="00087C62" w:rsidSect="00936D2A">
          <w:pgSz w:w="11906" w:h="16838"/>
          <w:pgMar w:top="1417" w:right="1417" w:bottom="1417" w:left="1417" w:header="708" w:footer="708" w:gutter="0"/>
          <w:pgNumType w:start="1"/>
          <w:cols w:space="708"/>
          <w:docGrid w:linePitch="360"/>
        </w:sectPr>
      </w:pPr>
    </w:p>
    <w:p w14:paraId="53558082" w14:textId="31970541" w:rsidR="00087C62" w:rsidRDefault="00693F3E" w:rsidP="00F31C06">
      <w:pPr>
        <w:spacing w:after="0"/>
        <w:sectPr w:rsidR="00087C62" w:rsidSect="003511B0">
          <w:pgSz w:w="11906" w:h="16838"/>
          <w:pgMar w:top="0" w:right="1417" w:bottom="1417" w:left="1417" w:header="708" w:footer="708" w:gutter="0"/>
          <w:cols w:space="708"/>
          <w:docGrid w:linePitch="360"/>
        </w:sectPr>
      </w:pPr>
      <w:r>
        <w:rPr>
          <w:noProof/>
        </w:rPr>
        <w:lastRenderedPageBreak/>
        <w:drawing>
          <wp:anchor distT="0" distB="0" distL="114300" distR="114300" simplePos="0" relativeHeight="251665408" behindDoc="1" locked="0" layoutInCell="1" allowOverlap="1" wp14:anchorId="4F30613E" wp14:editId="1C4B7DF6">
            <wp:simplePos x="0" y="0"/>
            <wp:positionH relativeFrom="column">
              <wp:posOffset>-899795</wp:posOffset>
            </wp:positionH>
            <wp:positionV relativeFrom="page">
              <wp:posOffset>0</wp:posOffset>
            </wp:positionV>
            <wp:extent cx="7522845" cy="10781030"/>
            <wp:effectExtent l="0" t="0" r="1905" b="1270"/>
            <wp:wrapTight wrapText="bothSides">
              <wp:wrapPolygon edited="0">
                <wp:start x="0" y="0"/>
                <wp:lineTo x="0" y="21564"/>
                <wp:lineTo x="21551" y="21564"/>
                <wp:lineTo x="21551" y="0"/>
                <wp:lineTo x="0" y="0"/>
              </wp:wrapPolygon>
            </wp:wrapTight>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22845" cy="107810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09064AC" w14:textId="6B63F1EE" w:rsidR="00F31C06" w:rsidRPr="003511B0" w:rsidRDefault="00F31C06" w:rsidP="003511B0">
      <w:pPr>
        <w:pStyle w:val="Titre"/>
        <w:pBdr>
          <w:top w:val="single" w:sz="4" w:space="0" w:color="auto"/>
          <w:left w:val="single" w:sz="4" w:space="4" w:color="auto"/>
          <w:bottom w:val="single" w:sz="4" w:space="1" w:color="auto"/>
          <w:right w:val="single" w:sz="4" w:space="4" w:color="auto"/>
        </w:pBdr>
        <w:shd w:val="clear" w:color="auto" w:fill="58C6A7"/>
        <w:rPr>
          <w:rFonts w:ascii="Times New Roman" w:hAnsi="Times New Roman"/>
          <w:b/>
          <w:smallCaps/>
          <w:sz w:val="28"/>
          <w:szCs w:val="28"/>
        </w:rPr>
      </w:pPr>
      <w:r w:rsidRPr="003511B0">
        <w:rPr>
          <w:rFonts w:ascii="Times New Roman" w:hAnsi="Times New Roman"/>
          <w:b/>
          <w:smallCaps/>
          <w:spacing w:val="0"/>
          <w:sz w:val="28"/>
          <w:szCs w:val="28"/>
        </w:rPr>
        <w:lastRenderedPageBreak/>
        <w:t>ACCORD SUR LA PROTECTION DES DONNEES PERSONNELLES</w:t>
      </w:r>
    </w:p>
    <w:p w14:paraId="744525C1" w14:textId="1BC64557" w:rsidR="00CB2CF2" w:rsidRDefault="00CB2CF2" w:rsidP="00F31C06">
      <w:pPr>
        <w:spacing w:after="0"/>
        <w:jc w:val="center"/>
      </w:pPr>
    </w:p>
    <w:p w14:paraId="46FE2DE2" w14:textId="47F8E0B0" w:rsidR="00504B75" w:rsidRDefault="00504B75" w:rsidP="00504B75">
      <w:pPr>
        <w:spacing w:after="0"/>
        <w:jc w:val="both"/>
      </w:pPr>
      <w:r>
        <w:t xml:space="preserve">La présente annexe a pour objet de définir les conditions dans lesquelles </w:t>
      </w:r>
      <w:r w:rsidR="00CE7E70">
        <w:t xml:space="preserve">le Fonds </w:t>
      </w:r>
      <w:r>
        <w:t>Médiaperformances s’engage à effectuer les opérations de traitement de données personnelles dans le cadre de l’</w:t>
      </w:r>
      <w:r w:rsidR="00DC4F38">
        <w:t>Appel à projets.</w:t>
      </w:r>
    </w:p>
    <w:p w14:paraId="205EE78F" w14:textId="3C63FB32" w:rsidR="00CB2CF2" w:rsidRDefault="00504B75" w:rsidP="00504B75">
      <w:pPr>
        <w:spacing w:after="0"/>
        <w:jc w:val="both"/>
      </w:pPr>
      <w:r>
        <w:t xml:space="preserve">En tant que responsable de traitement, </w:t>
      </w:r>
      <w:r w:rsidR="00CE7E70">
        <w:t xml:space="preserve">le Fonds </w:t>
      </w:r>
      <w:r>
        <w:t>Médiaperformances s’engage à collecter, gérer, protéger et conserver les données personnelles en conformité avec les exigences nationales de la loi n°78- 17 relative à l’Informatique et aux Libertés du 6 janvier 1978, modifiée et celles du Règlement UE n°2016/679 dit Règlement Général sur la Protection des Données (RGPD).</w:t>
      </w:r>
    </w:p>
    <w:p w14:paraId="145FEEA4" w14:textId="6A6F03DB" w:rsidR="00504B75" w:rsidRDefault="00504B75" w:rsidP="00504B75">
      <w:pPr>
        <w:spacing w:after="0"/>
        <w:jc w:val="both"/>
      </w:pPr>
    </w:p>
    <w:p w14:paraId="3FF3CDF0" w14:textId="77777777" w:rsidR="00614A87" w:rsidRDefault="00614A87" w:rsidP="00504B75">
      <w:pPr>
        <w:spacing w:after="0"/>
        <w:jc w:val="both"/>
      </w:pPr>
    </w:p>
    <w:p w14:paraId="67F1684D" w14:textId="3A17709F" w:rsidR="00504B75" w:rsidRPr="003511B0" w:rsidRDefault="00504B75" w:rsidP="00504B75">
      <w:pPr>
        <w:spacing w:after="0"/>
        <w:jc w:val="both"/>
        <w:rPr>
          <w:b/>
          <w:u w:val="single"/>
        </w:rPr>
      </w:pPr>
      <w:r w:rsidRPr="003511B0">
        <w:rPr>
          <w:b/>
          <w:sz w:val="24"/>
          <w:u w:val="single"/>
        </w:rPr>
        <w:t>FINALITES</w:t>
      </w:r>
    </w:p>
    <w:p w14:paraId="30484F5E" w14:textId="61198730" w:rsidR="00504B75" w:rsidRDefault="00504B75" w:rsidP="00504B75">
      <w:pPr>
        <w:spacing w:after="0"/>
        <w:jc w:val="both"/>
      </w:pPr>
    </w:p>
    <w:p w14:paraId="2B642590" w14:textId="7206FD27" w:rsidR="00504B75" w:rsidRDefault="00CE7E70" w:rsidP="00504B75">
      <w:pPr>
        <w:spacing w:after="0"/>
        <w:jc w:val="both"/>
      </w:pPr>
      <w:r>
        <w:t xml:space="preserve">Le Fonds </w:t>
      </w:r>
      <w:r w:rsidR="00504B75">
        <w:t>Médiaperformances s’engage à traiter les données personnelles collectées uniquement pour la finalité suivante :</w:t>
      </w:r>
      <w:r w:rsidR="001D10DB">
        <w:t xml:space="preserve"> g</w:t>
      </w:r>
      <w:r w:rsidR="00504B75">
        <w:t>estion de l’Appel à Projets conformément au présent Règlement</w:t>
      </w:r>
      <w:r w:rsidR="00312690">
        <w:t>.</w:t>
      </w:r>
    </w:p>
    <w:p w14:paraId="27788FC7" w14:textId="77777777" w:rsidR="00504B75" w:rsidRDefault="00504B75" w:rsidP="00504B75">
      <w:pPr>
        <w:spacing w:after="0"/>
        <w:jc w:val="both"/>
      </w:pPr>
    </w:p>
    <w:p w14:paraId="2DF1D751" w14:textId="5A2E8EEB" w:rsidR="00504B75" w:rsidRPr="003511B0" w:rsidRDefault="00504B75" w:rsidP="00504B75">
      <w:pPr>
        <w:spacing w:after="0"/>
        <w:jc w:val="both"/>
        <w:rPr>
          <w:b/>
          <w:sz w:val="24"/>
          <w:u w:val="single"/>
        </w:rPr>
      </w:pPr>
      <w:r w:rsidRPr="003511B0">
        <w:rPr>
          <w:b/>
          <w:sz w:val="24"/>
          <w:u w:val="single"/>
        </w:rPr>
        <w:t>BASE LEGALE</w:t>
      </w:r>
    </w:p>
    <w:p w14:paraId="472DC52E" w14:textId="63A6F16A" w:rsidR="00504B75" w:rsidRDefault="00504B75" w:rsidP="00504B75">
      <w:pPr>
        <w:spacing w:after="0"/>
        <w:jc w:val="both"/>
      </w:pPr>
    </w:p>
    <w:p w14:paraId="1688490D" w14:textId="1D679242" w:rsidR="00DC4F38" w:rsidRDefault="00DC4F38" w:rsidP="00504B75">
      <w:pPr>
        <w:spacing w:after="0"/>
        <w:jc w:val="both"/>
      </w:pPr>
      <w:r>
        <w:t>La base légale du traitement de données personnelles qui sera effectué repose sur la base légale suivante :</w:t>
      </w:r>
    </w:p>
    <w:p w14:paraId="29629FF5" w14:textId="50783968" w:rsidR="00DC4F38" w:rsidRDefault="00DC4F38" w:rsidP="00504B75">
      <w:pPr>
        <w:spacing w:after="0"/>
        <w:jc w:val="both"/>
      </w:pPr>
      <w:r>
        <w:t xml:space="preserve">L'exécution du contrat qui lie </w:t>
      </w:r>
      <w:r w:rsidR="00CE7E70">
        <w:t xml:space="preserve">le Fonds </w:t>
      </w:r>
      <w:r>
        <w:t>Médiaperformances aux candidats de l’Appel à Projets pour la gestion des Appels à Projets.</w:t>
      </w:r>
    </w:p>
    <w:p w14:paraId="0A6F288B" w14:textId="657300C2" w:rsidR="00504B75" w:rsidRDefault="00504B75" w:rsidP="00504B75">
      <w:pPr>
        <w:spacing w:after="0"/>
        <w:jc w:val="both"/>
      </w:pPr>
    </w:p>
    <w:p w14:paraId="07F10F63" w14:textId="23028D57" w:rsidR="00504B75" w:rsidRPr="003511B0" w:rsidRDefault="00504B75" w:rsidP="00504B75">
      <w:pPr>
        <w:spacing w:after="0"/>
        <w:jc w:val="both"/>
        <w:rPr>
          <w:b/>
          <w:sz w:val="24"/>
          <w:u w:val="single"/>
        </w:rPr>
      </w:pPr>
      <w:r w:rsidRPr="003511B0">
        <w:rPr>
          <w:b/>
          <w:sz w:val="24"/>
          <w:u w:val="single"/>
        </w:rPr>
        <w:t>DONNEES TRAITEES</w:t>
      </w:r>
    </w:p>
    <w:p w14:paraId="33F51002" w14:textId="117EEFD6" w:rsidR="00504B75" w:rsidRDefault="00504B75" w:rsidP="00504B75">
      <w:pPr>
        <w:spacing w:after="0"/>
        <w:jc w:val="both"/>
      </w:pPr>
    </w:p>
    <w:p w14:paraId="4DC3A0E9" w14:textId="36B267DC" w:rsidR="00DC4F38" w:rsidRDefault="004D1B91" w:rsidP="00504B75">
      <w:pPr>
        <w:spacing w:after="0"/>
        <w:jc w:val="both"/>
      </w:pPr>
      <w:r>
        <w:t>Les données personnelles faisant l’objet du traitement sont des d</w:t>
      </w:r>
      <w:r w:rsidR="00DC4F38">
        <w:t>onnées relatives aux personnes en charge du projet, le représentant légal de l’association concernée ainsi que les membres des conseils d’administration et des équipes dirigeantes, le cas échéant</w:t>
      </w:r>
      <w:r>
        <w:t> :</w:t>
      </w:r>
    </w:p>
    <w:p w14:paraId="54A9A42F" w14:textId="643A2E6E" w:rsidR="004D1B91" w:rsidRDefault="004D1B91" w:rsidP="00504B75">
      <w:pPr>
        <w:spacing w:after="0"/>
        <w:jc w:val="both"/>
      </w:pPr>
      <w:r>
        <w:t>Données d’identification : civilité, nom, prénom.</w:t>
      </w:r>
    </w:p>
    <w:p w14:paraId="7683B9D9" w14:textId="260E4F2C" w:rsidR="004D1B91" w:rsidRDefault="004D1B91" w:rsidP="00504B75">
      <w:pPr>
        <w:spacing w:after="0"/>
        <w:jc w:val="both"/>
      </w:pPr>
      <w:r>
        <w:t>Coordonnées : numéro de téléphone fixe et/ou portable professionnel, adresse électronique professionnelle.</w:t>
      </w:r>
    </w:p>
    <w:p w14:paraId="15F939B9" w14:textId="22692A82" w:rsidR="004D1B91" w:rsidRDefault="004D1B91" w:rsidP="00504B75">
      <w:pPr>
        <w:spacing w:after="0"/>
        <w:jc w:val="both"/>
      </w:pPr>
      <w:r>
        <w:t>Données professionnelles : fonction.</w:t>
      </w:r>
    </w:p>
    <w:p w14:paraId="08AD6289" w14:textId="7EA9D82A" w:rsidR="00504B75" w:rsidRDefault="00504B75" w:rsidP="00504B75">
      <w:pPr>
        <w:spacing w:after="0"/>
        <w:jc w:val="both"/>
      </w:pPr>
    </w:p>
    <w:p w14:paraId="54D6BE84" w14:textId="42C126F5" w:rsidR="00504B75" w:rsidRPr="003511B0" w:rsidRDefault="00504B75" w:rsidP="00504B75">
      <w:pPr>
        <w:spacing w:after="0"/>
        <w:jc w:val="both"/>
        <w:rPr>
          <w:b/>
          <w:sz w:val="24"/>
          <w:u w:val="single"/>
        </w:rPr>
      </w:pPr>
      <w:r w:rsidRPr="003511B0">
        <w:rPr>
          <w:b/>
          <w:sz w:val="24"/>
          <w:u w:val="single"/>
        </w:rPr>
        <w:t>DUREE DE CONSERVATION</w:t>
      </w:r>
    </w:p>
    <w:p w14:paraId="070066B7" w14:textId="35712890" w:rsidR="001D0C8E" w:rsidRDefault="001D0C8E" w:rsidP="00504B75">
      <w:pPr>
        <w:spacing w:after="0"/>
        <w:jc w:val="both"/>
      </w:pPr>
    </w:p>
    <w:p w14:paraId="49658E91" w14:textId="77777777" w:rsidR="001D0C8E" w:rsidRDefault="001D0C8E" w:rsidP="00504B75">
      <w:pPr>
        <w:spacing w:after="0"/>
        <w:jc w:val="both"/>
      </w:pPr>
      <w:r>
        <w:t>Les données personnelles des candidats à l’Appel à projets seront conservées durant toute la durée du partenariat pour les Porteurs de projet retenus, augmentée des durées de prescriptions légales.</w:t>
      </w:r>
    </w:p>
    <w:p w14:paraId="248E6363" w14:textId="77777777" w:rsidR="001D0C8E" w:rsidRDefault="001D0C8E" w:rsidP="00504B75">
      <w:pPr>
        <w:spacing w:after="0"/>
        <w:jc w:val="both"/>
      </w:pPr>
    </w:p>
    <w:p w14:paraId="512DEAFD" w14:textId="48C52C46" w:rsidR="001D0C8E" w:rsidRDefault="001D0C8E" w:rsidP="001D0C8E">
      <w:pPr>
        <w:spacing w:after="0"/>
        <w:jc w:val="both"/>
      </w:pPr>
      <w:r>
        <w:t>Les données personnelles des Porteurs de projets non retenus seront conservées 3 (trois) ans après le dernier contact.</w:t>
      </w:r>
    </w:p>
    <w:p w14:paraId="4F405EE2" w14:textId="7384DBB1" w:rsidR="00961460" w:rsidRDefault="00961460" w:rsidP="001D0C8E">
      <w:pPr>
        <w:spacing w:after="0"/>
        <w:jc w:val="both"/>
      </w:pPr>
    </w:p>
    <w:p w14:paraId="4AECFC1A" w14:textId="4C2A42D4" w:rsidR="00961460" w:rsidRPr="003511B0" w:rsidRDefault="00961460" w:rsidP="001D0C8E">
      <w:pPr>
        <w:spacing w:after="0"/>
        <w:jc w:val="both"/>
        <w:rPr>
          <w:b/>
          <w:sz w:val="24"/>
          <w:u w:val="single"/>
        </w:rPr>
      </w:pPr>
      <w:r w:rsidRPr="003511B0">
        <w:rPr>
          <w:b/>
          <w:sz w:val="24"/>
          <w:u w:val="single"/>
        </w:rPr>
        <w:t xml:space="preserve">DESTINATAIRES DES DONNEES </w:t>
      </w:r>
    </w:p>
    <w:p w14:paraId="0C528E38" w14:textId="5626AD98" w:rsidR="00961460" w:rsidRDefault="00961460" w:rsidP="001D0C8E">
      <w:pPr>
        <w:spacing w:after="0"/>
        <w:jc w:val="both"/>
      </w:pPr>
    </w:p>
    <w:p w14:paraId="03C9F6D3" w14:textId="57262EF7" w:rsidR="00614A87" w:rsidRDefault="00961460" w:rsidP="001D0C8E">
      <w:pPr>
        <w:spacing w:after="0"/>
        <w:jc w:val="both"/>
      </w:pPr>
      <w:r>
        <w:t>Les données traitées sont limitées au</w:t>
      </w:r>
      <w:r w:rsidR="00CE7E70">
        <w:t xml:space="preserve"> Conseil d’administration et à l’équipe opérationnelle du </w:t>
      </w:r>
      <w:proofErr w:type="gramStart"/>
      <w:r w:rsidR="00CE7E70">
        <w:t>Fonds</w:t>
      </w:r>
      <w:r>
        <w:t xml:space="preserve">  Médiaperformances</w:t>
      </w:r>
      <w:proofErr w:type="gramEnd"/>
      <w:r w:rsidR="001D10DB">
        <w:t xml:space="preserve"> </w:t>
      </w:r>
      <w:r>
        <w:t xml:space="preserve">ayant besoin d’en connaître dans le cadre du processus de sélection </w:t>
      </w:r>
      <w:r w:rsidR="001D10DB">
        <w:t>des projets retenus.</w:t>
      </w:r>
    </w:p>
    <w:p w14:paraId="70C1A1CB" w14:textId="4F68EDBE" w:rsidR="00961460" w:rsidRDefault="00961460" w:rsidP="001D0C8E">
      <w:pPr>
        <w:spacing w:after="0"/>
        <w:jc w:val="both"/>
      </w:pPr>
    </w:p>
    <w:p w14:paraId="41DDCFDF" w14:textId="77777777" w:rsidR="002508C0" w:rsidRDefault="002508C0" w:rsidP="001D0C8E">
      <w:pPr>
        <w:spacing w:after="0"/>
        <w:jc w:val="both"/>
        <w:rPr>
          <w:b/>
          <w:sz w:val="24"/>
          <w:u w:val="single"/>
        </w:rPr>
      </w:pPr>
    </w:p>
    <w:p w14:paraId="40D87158" w14:textId="77777777" w:rsidR="002508C0" w:rsidRDefault="002508C0" w:rsidP="001D0C8E">
      <w:pPr>
        <w:spacing w:after="0"/>
        <w:jc w:val="both"/>
        <w:rPr>
          <w:b/>
          <w:sz w:val="24"/>
          <w:u w:val="single"/>
        </w:rPr>
      </w:pPr>
    </w:p>
    <w:p w14:paraId="07757BC0" w14:textId="757C6916" w:rsidR="00961460" w:rsidRPr="003511B0" w:rsidRDefault="00961460" w:rsidP="001D0C8E">
      <w:pPr>
        <w:spacing w:after="0"/>
        <w:jc w:val="both"/>
        <w:rPr>
          <w:b/>
          <w:sz w:val="24"/>
          <w:u w:val="single"/>
        </w:rPr>
      </w:pPr>
      <w:r w:rsidRPr="003511B0">
        <w:rPr>
          <w:b/>
          <w:sz w:val="24"/>
          <w:u w:val="single"/>
        </w:rPr>
        <w:t xml:space="preserve">MESURES DE SECURITE </w:t>
      </w:r>
    </w:p>
    <w:p w14:paraId="50AA2190" w14:textId="29D6648F" w:rsidR="00961460" w:rsidRDefault="00961460" w:rsidP="001D0C8E">
      <w:pPr>
        <w:spacing w:after="0"/>
        <w:jc w:val="both"/>
      </w:pPr>
    </w:p>
    <w:p w14:paraId="20DC9439" w14:textId="35F3A688" w:rsidR="00961460" w:rsidRDefault="00CE7E70" w:rsidP="001D0C8E">
      <w:pPr>
        <w:spacing w:after="0"/>
        <w:jc w:val="both"/>
      </w:pPr>
      <w:r>
        <w:t xml:space="preserve">Le Fonds </w:t>
      </w:r>
      <w:r w:rsidR="00961460">
        <w:t xml:space="preserve">Médiaperformances s’engage à mettre en </w:t>
      </w:r>
      <w:r w:rsidR="00D733D1">
        <w:t>œuvre</w:t>
      </w:r>
      <w:r w:rsidR="00961460">
        <w:t xml:space="preserve"> les mesures techniques et organisationnelles appropriées pour protéger les données personnelles, en prenant en compte l’état des connaissances, les coûts de mise en œuvre et la nature, le contexte du traitement de données personnelles ainsi que les risques </w:t>
      </w:r>
      <w:r w:rsidR="001D10DB">
        <w:t xml:space="preserve">encourus </w:t>
      </w:r>
      <w:r w:rsidR="00961460">
        <w:t>afin de garantir un niveau de sécurité adapté au risque.</w:t>
      </w:r>
    </w:p>
    <w:p w14:paraId="4D4AEA5F" w14:textId="4E0E2490" w:rsidR="00961460" w:rsidRDefault="00961460" w:rsidP="001D0C8E">
      <w:pPr>
        <w:spacing w:after="0"/>
        <w:jc w:val="both"/>
      </w:pPr>
    </w:p>
    <w:p w14:paraId="0F9D914A" w14:textId="51A14AD7" w:rsidR="00961460" w:rsidRPr="003511B0" w:rsidRDefault="00961460" w:rsidP="001D0C8E">
      <w:pPr>
        <w:spacing w:after="0"/>
        <w:jc w:val="both"/>
        <w:rPr>
          <w:b/>
          <w:sz w:val="24"/>
          <w:u w:val="single"/>
        </w:rPr>
      </w:pPr>
      <w:r w:rsidRPr="003511B0">
        <w:rPr>
          <w:b/>
          <w:sz w:val="24"/>
          <w:u w:val="single"/>
        </w:rPr>
        <w:t>DROITS DES PERSONNES</w:t>
      </w:r>
    </w:p>
    <w:p w14:paraId="33C0E868" w14:textId="0AA0B081" w:rsidR="00961460" w:rsidRDefault="00961460" w:rsidP="001D0C8E">
      <w:pPr>
        <w:spacing w:after="0"/>
        <w:jc w:val="both"/>
      </w:pPr>
    </w:p>
    <w:p w14:paraId="40BAD1D0" w14:textId="3099EC83" w:rsidR="00961460" w:rsidRDefault="00961460" w:rsidP="001D0C8E">
      <w:pPr>
        <w:spacing w:after="0"/>
        <w:jc w:val="both"/>
      </w:pPr>
      <w:r>
        <w:t xml:space="preserve">Conformément à règlementation applicable à la protection des données personnelles, les personnes concernées peuvent exercer leurs droits d’accès, d’information, d’opposition, de rectification, de suppression, de limitation du traitement et de portabilité de leurs données en adressant leur demande à l’adresse électronique suivante : dpo@mediaperf.com ou par courrier postal au siège social situé </w:t>
      </w:r>
      <w:r w:rsidR="001D10DB">
        <w:t xml:space="preserve">Médiaperformances – Service Juridique </w:t>
      </w:r>
      <w:r>
        <w:t>Tour Alto – 4 place des Saisons 92400 Courbevoie.</w:t>
      </w:r>
    </w:p>
    <w:p w14:paraId="3314FF7C" w14:textId="77777777" w:rsidR="00961460" w:rsidRDefault="00961460" w:rsidP="001D0C8E">
      <w:pPr>
        <w:spacing w:after="0"/>
        <w:jc w:val="both"/>
      </w:pPr>
    </w:p>
    <w:p w14:paraId="51A00CB8" w14:textId="5BFDCB67" w:rsidR="00961460" w:rsidRDefault="00961460" w:rsidP="001D0C8E">
      <w:pPr>
        <w:spacing w:after="0"/>
        <w:jc w:val="both"/>
      </w:pPr>
      <w:r>
        <w:t xml:space="preserve">Si les personnes concernées ne sont pas satisfaites de la manière dont </w:t>
      </w:r>
      <w:r w:rsidR="00CE7E70">
        <w:t xml:space="preserve">le Fonds </w:t>
      </w:r>
      <w:r>
        <w:t>Médiaperformances a traité leurs données personnelles, elles disposent de la faculté de déposer une réclamation auprès de la CNIL 3 Place de Fontenoy – TSA 80715 – 75334 PARIS CEDEX 07.</w:t>
      </w:r>
    </w:p>
    <w:p w14:paraId="6A8BA249" w14:textId="09DDB9F1" w:rsidR="00961460" w:rsidRDefault="00961460" w:rsidP="001D0C8E">
      <w:pPr>
        <w:spacing w:after="0"/>
        <w:jc w:val="both"/>
      </w:pPr>
    </w:p>
    <w:p w14:paraId="1A3309DA" w14:textId="77777777" w:rsidR="00961460" w:rsidRDefault="00961460" w:rsidP="001D0C8E">
      <w:pPr>
        <w:spacing w:after="0"/>
        <w:jc w:val="both"/>
      </w:pPr>
    </w:p>
    <w:sectPr w:rsidR="0096146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F8348" w14:textId="77777777" w:rsidR="00BC0840" w:rsidRDefault="00BC0840" w:rsidP="00936D2A">
      <w:pPr>
        <w:spacing w:after="0" w:line="240" w:lineRule="auto"/>
      </w:pPr>
      <w:r>
        <w:separator/>
      </w:r>
    </w:p>
  </w:endnote>
  <w:endnote w:type="continuationSeparator" w:id="0">
    <w:p w14:paraId="15FCC877" w14:textId="77777777" w:rsidR="00BC0840" w:rsidRDefault="00BC0840" w:rsidP="00936D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9021001"/>
      <w:docPartObj>
        <w:docPartGallery w:val="Page Numbers (Bottom of Page)"/>
        <w:docPartUnique/>
      </w:docPartObj>
    </w:sdtPr>
    <w:sdtEndPr/>
    <w:sdtContent>
      <w:p w14:paraId="1FFA3980" w14:textId="18D2A9BC" w:rsidR="00936D2A" w:rsidRDefault="00936D2A">
        <w:pPr>
          <w:pStyle w:val="Pieddepage"/>
          <w:jc w:val="right"/>
        </w:pPr>
        <w:r>
          <w:rPr>
            <w:noProof/>
          </w:rPr>
          <w:drawing>
            <wp:anchor distT="0" distB="0" distL="114300" distR="114300" simplePos="0" relativeHeight="251658240" behindDoc="1" locked="0" layoutInCell="1" allowOverlap="1" wp14:anchorId="64D55B97" wp14:editId="55A0C407">
              <wp:simplePos x="0" y="0"/>
              <wp:positionH relativeFrom="column">
                <wp:posOffset>-492062</wp:posOffset>
              </wp:positionH>
              <wp:positionV relativeFrom="paragraph">
                <wp:posOffset>-96627</wp:posOffset>
              </wp:positionV>
              <wp:extent cx="679010" cy="532097"/>
              <wp:effectExtent l="0" t="0" r="6985" b="1905"/>
              <wp:wrapTight wrapText="bothSides">
                <wp:wrapPolygon edited="0">
                  <wp:start x="6062" y="0"/>
                  <wp:lineTo x="0" y="2323"/>
                  <wp:lineTo x="0" y="14710"/>
                  <wp:lineTo x="4243" y="20129"/>
                  <wp:lineTo x="5456" y="20903"/>
                  <wp:lineTo x="15761" y="20903"/>
                  <wp:lineTo x="20610" y="17032"/>
                  <wp:lineTo x="21216" y="13161"/>
                  <wp:lineTo x="21216" y="2323"/>
                  <wp:lineTo x="15154" y="0"/>
                  <wp:lineTo x="6062" y="0"/>
                </wp:wrapPolygon>
              </wp:wrapTight>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9010" cy="532097"/>
                      </a:xfrm>
                      <a:prstGeom prst="rect">
                        <a:avLst/>
                      </a:prstGeom>
                      <a:noFill/>
                      <a:ln>
                        <a:noFill/>
                      </a:ln>
                    </pic:spPr>
                  </pic:pic>
                </a:graphicData>
              </a:graphic>
            </wp:anchor>
          </w:drawing>
        </w:r>
        <w:r>
          <w:fldChar w:fldCharType="begin"/>
        </w:r>
        <w:r>
          <w:instrText>PAGE   \* MERGEFORMAT</w:instrText>
        </w:r>
        <w:r>
          <w:fldChar w:fldCharType="separate"/>
        </w:r>
        <w:r>
          <w:t>2</w:t>
        </w:r>
        <w:r>
          <w:fldChar w:fldCharType="end"/>
        </w:r>
      </w:p>
    </w:sdtContent>
  </w:sdt>
  <w:p w14:paraId="0A0CBA98" w14:textId="5F06896B" w:rsidR="00936D2A" w:rsidRDefault="00936D2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ACD3E" w14:textId="77777777" w:rsidR="00BC0840" w:rsidRDefault="00BC0840" w:rsidP="00936D2A">
      <w:pPr>
        <w:spacing w:after="0" w:line="240" w:lineRule="auto"/>
      </w:pPr>
      <w:r>
        <w:separator/>
      </w:r>
    </w:p>
  </w:footnote>
  <w:footnote w:type="continuationSeparator" w:id="0">
    <w:p w14:paraId="07173F7C" w14:textId="77777777" w:rsidR="00BC0840" w:rsidRDefault="00BC0840" w:rsidP="00936D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176BD"/>
    <w:multiLevelType w:val="hybridMultilevel"/>
    <w:tmpl w:val="26109DE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4AF65A8"/>
    <w:multiLevelType w:val="hybridMultilevel"/>
    <w:tmpl w:val="FB5491F4"/>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31071DA"/>
    <w:multiLevelType w:val="hybridMultilevel"/>
    <w:tmpl w:val="1DC0930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2415AD6"/>
    <w:multiLevelType w:val="hybridMultilevel"/>
    <w:tmpl w:val="1226946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537619D"/>
    <w:multiLevelType w:val="hybridMultilevel"/>
    <w:tmpl w:val="148C8E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422277C"/>
    <w:multiLevelType w:val="hybridMultilevel"/>
    <w:tmpl w:val="D7BCF51E"/>
    <w:lvl w:ilvl="0" w:tplc="D91A681E">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5651290"/>
    <w:multiLevelType w:val="hybridMultilevel"/>
    <w:tmpl w:val="39B08068"/>
    <w:lvl w:ilvl="0" w:tplc="FC3E7648">
      <w:start w:val="1"/>
      <w:numFmt w:val="bullet"/>
      <w:lvlText w:val="-"/>
      <w:lvlJc w:val="left"/>
      <w:pPr>
        <w:ind w:left="720" w:hanging="360"/>
      </w:pPr>
      <w:rPr>
        <w:rFonts w:ascii="Segoe UI Emoji" w:eastAsiaTheme="minorHAnsi" w:hAnsi="Segoe UI Emoji" w:cs="Segoe UI Emoj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7B71EFF"/>
    <w:multiLevelType w:val="hybridMultilevel"/>
    <w:tmpl w:val="96C2F85C"/>
    <w:lvl w:ilvl="0" w:tplc="D91A681E">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DAB078E"/>
    <w:multiLevelType w:val="hybridMultilevel"/>
    <w:tmpl w:val="A61AD1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DD42A57"/>
    <w:multiLevelType w:val="hybridMultilevel"/>
    <w:tmpl w:val="225C6B16"/>
    <w:lvl w:ilvl="0" w:tplc="0B6C913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DEE1D6D"/>
    <w:multiLevelType w:val="hybridMultilevel"/>
    <w:tmpl w:val="0E960D30"/>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2F3138F"/>
    <w:multiLevelType w:val="hybridMultilevel"/>
    <w:tmpl w:val="272C25B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6585840"/>
    <w:multiLevelType w:val="hybridMultilevel"/>
    <w:tmpl w:val="F9CA4822"/>
    <w:lvl w:ilvl="0" w:tplc="4A6C91E2">
      <w:start w:val="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FC74D90"/>
    <w:multiLevelType w:val="hybridMultilevel"/>
    <w:tmpl w:val="B8C29F36"/>
    <w:lvl w:ilvl="0" w:tplc="D91A681E">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33B415B"/>
    <w:multiLevelType w:val="hybridMultilevel"/>
    <w:tmpl w:val="D7268292"/>
    <w:lvl w:ilvl="0" w:tplc="D91A681E">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8B85108"/>
    <w:multiLevelType w:val="hybridMultilevel"/>
    <w:tmpl w:val="A732D91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C0255E2"/>
    <w:multiLevelType w:val="hybridMultilevel"/>
    <w:tmpl w:val="B686A3EA"/>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71F46975"/>
    <w:multiLevelType w:val="hybridMultilevel"/>
    <w:tmpl w:val="56C2D5FC"/>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760142D0"/>
    <w:multiLevelType w:val="hybridMultilevel"/>
    <w:tmpl w:val="F02ED2D0"/>
    <w:lvl w:ilvl="0" w:tplc="040C0009">
      <w:start w:val="1"/>
      <w:numFmt w:val="bullet"/>
      <w:lvlText w:val=""/>
      <w:lvlJc w:val="left"/>
      <w:pPr>
        <w:ind w:left="770" w:hanging="360"/>
      </w:pPr>
      <w:rPr>
        <w:rFonts w:ascii="Wingdings" w:hAnsi="Wingdings" w:hint="default"/>
      </w:rPr>
    </w:lvl>
    <w:lvl w:ilvl="1" w:tplc="040C0003" w:tentative="1">
      <w:start w:val="1"/>
      <w:numFmt w:val="bullet"/>
      <w:lvlText w:val="o"/>
      <w:lvlJc w:val="left"/>
      <w:pPr>
        <w:ind w:left="1490" w:hanging="360"/>
      </w:pPr>
      <w:rPr>
        <w:rFonts w:ascii="Courier New" w:hAnsi="Courier New" w:cs="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num w:numId="1" w16cid:durableId="1340112367">
    <w:abstractNumId w:val="9"/>
  </w:num>
  <w:num w:numId="2" w16cid:durableId="7952800">
    <w:abstractNumId w:val="6"/>
  </w:num>
  <w:num w:numId="3" w16cid:durableId="120074895">
    <w:abstractNumId w:val="4"/>
  </w:num>
  <w:num w:numId="4" w16cid:durableId="1955676894">
    <w:abstractNumId w:val="14"/>
  </w:num>
  <w:num w:numId="5" w16cid:durableId="1010447539">
    <w:abstractNumId w:val="10"/>
  </w:num>
  <w:num w:numId="6" w16cid:durableId="790586776">
    <w:abstractNumId w:val="17"/>
  </w:num>
  <w:num w:numId="7" w16cid:durableId="1786343425">
    <w:abstractNumId w:val="16"/>
  </w:num>
  <w:num w:numId="8" w16cid:durableId="1728332574">
    <w:abstractNumId w:val="13"/>
  </w:num>
  <w:num w:numId="9" w16cid:durableId="766001757">
    <w:abstractNumId w:val="7"/>
  </w:num>
  <w:num w:numId="10" w16cid:durableId="459617785">
    <w:abstractNumId w:val="5"/>
  </w:num>
  <w:num w:numId="11" w16cid:durableId="1241407645">
    <w:abstractNumId w:val="12"/>
  </w:num>
  <w:num w:numId="12" w16cid:durableId="967932211">
    <w:abstractNumId w:val="1"/>
  </w:num>
  <w:num w:numId="13" w16cid:durableId="1061752749">
    <w:abstractNumId w:val="3"/>
  </w:num>
  <w:num w:numId="14" w16cid:durableId="142235824">
    <w:abstractNumId w:val="0"/>
  </w:num>
  <w:num w:numId="15" w16cid:durableId="311757775">
    <w:abstractNumId w:val="15"/>
  </w:num>
  <w:num w:numId="16" w16cid:durableId="1936093523">
    <w:abstractNumId w:val="11"/>
  </w:num>
  <w:num w:numId="17" w16cid:durableId="938609021">
    <w:abstractNumId w:val="2"/>
  </w:num>
  <w:num w:numId="18" w16cid:durableId="239482830">
    <w:abstractNumId w:val="18"/>
  </w:num>
  <w:num w:numId="19" w16cid:durableId="151218279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7CF"/>
    <w:rsid w:val="00060168"/>
    <w:rsid w:val="00085C3A"/>
    <w:rsid w:val="00087C62"/>
    <w:rsid w:val="000D5CF5"/>
    <w:rsid w:val="000E05D6"/>
    <w:rsid w:val="00107A3A"/>
    <w:rsid w:val="00140231"/>
    <w:rsid w:val="00181BF5"/>
    <w:rsid w:val="001A0577"/>
    <w:rsid w:val="001B0AF4"/>
    <w:rsid w:val="001D0C8E"/>
    <w:rsid w:val="001D10DB"/>
    <w:rsid w:val="00202536"/>
    <w:rsid w:val="00221DCD"/>
    <w:rsid w:val="00223E34"/>
    <w:rsid w:val="002426BD"/>
    <w:rsid w:val="002508C0"/>
    <w:rsid w:val="00274ACA"/>
    <w:rsid w:val="00280893"/>
    <w:rsid w:val="00312690"/>
    <w:rsid w:val="00320B5E"/>
    <w:rsid w:val="00325751"/>
    <w:rsid w:val="003511B0"/>
    <w:rsid w:val="00392DC3"/>
    <w:rsid w:val="003B483E"/>
    <w:rsid w:val="003B7DFD"/>
    <w:rsid w:val="003C70EB"/>
    <w:rsid w:val="003F11F9"/>
    <w:rsid w:val="0040288B"/>
    <w:rsid w:val="0040418F"/>
    <w:rsid w:val="004051CF"/>
    <w:rsid w:val="00420E8D"/>
    <w:rsid w:val="00431CE4"/>
    <w:rsid w:val="00475A1B"/>
    <w:rsid w:val="004829F1"/>
    <w:rsid w:val="004A5EA6"/>
    <w:rsid w:val="004B47CF"/>
    <w:rsid w:val="004D1B91"/>
    <w:rsid w:val="004E2164"/>
    <w:rsid w:val="00504B75"/>
    <w:rsid w:val="005178B4"/>
    <w:rsid w:val="005468E3"/>
    <w:rsid w:val="00561AD5"/>
    <w:rsid w:val="005816A7"/>
    <w:rsid w:val="005F333D"/>
    <w:rsid w:val="00611CA4"/>
    <w:rsid w:val="00614229"/>
    <w:rsid w:val="00614A87"/>
    <w:rsid w:val="00634BE2"/>
    <w:rsid w:val="0064074B"/>
    <w:rsid w:val="00644C52"/>
    <w:rsid w:val="00644ECF"/>
    <w:rsid w:val="00693F3E"/>
    <w:rsid w:val="006F2D8B"/>
    <w:rsid w:val="00732215"/>
    <w:rsid w:val="007A77B6"/>
    <w:rsid w:val="007C3673"/>
    <w:rsid w:val="007F7B9C"/>
    <w:rsid w:val="00813976"/>
    <w:rsid w:val="008E6385"/>
    <w:rsid w:val="008E7F4E"/>
    <w:rsid w:val="00924898"/>
    <w:rsid w:val="00936D2A"/>
    <w:rsid w:val="00961460"/>
    <w:rsid w:val="009D6546"/>
    <w:rsid w:val="009F5831"/>
    <w:rsid w:val="00A436B2"/>
    <w:rsid w:val="00A701FC"/>
    <w:rsid w:val="00A77DAC"/>
    <w:rsid w:val="00A82E3A"/>
    <w:rsid w:val="00AD0FE2"/>
    <w:rsid w:val="00AF5F59"/>
    <w:rsid w:val="00B12906"/>
    <w:rsid w:val="00B7492B"/>
    <w:rsid w:val="00BB1EC4"/>
    <w:rsid w:val="00BB67F9"/>
    <w:rsid w:val="00BC0840"/>
    <w:rsid w:val="00BD0237"/>
    <w:rsid w:val="00BE526B"/>
    <w:rsid w:val="00C270BC"/>
    <w:rsid w:val="00C81DFF"/>
    <w:rsid w:val="00C82345"/>
    <w:rsid w:val="00C85170"/>
    <w:rsid w:val="00CB2CF2"/>
    <w:rsid w:val="00CE7E70"/>
    <w:rsid w:val="00D1512C"/>
    <w:rsid w:val="00D733D1"/>
    <w:rsid w:val="00D90D73"/>
    <w:rsid w:val="00DC4F38"/>
    <w:rsid w:val="00E37409"/>
    <w:rsid w:val="00E77A0A"/>
    <w:rsid w:val="00EC1574"/>
    <w:rsid w:val="00F31C06"/>
    <w:rsid w:val="00F6031E"/>
    <w:rsid w:val="00FF313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51AF0B0"/>
  <w15:chartTrackingRefBased/>
  <w15:docId w15:val="{6BE91427-9BD7-4D87-AFCA-68FCC219C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B47CF"/>
    <w:pPr>
      <w:ind w:left="720"/>
      <w:contextualSpacing/>
    </w:pPr>
  </w:style>
  <w:style w:type="character" w:styleId="Lienhypertexte">
    <w:name w:val="Hyperlink"/>
    <w:basedOn w:val="Policepardfaut"/>
    <w:uiPriority w:val="99"/>
    <w:unhideWhenUsed/>
    <w:rsid w:val="00A77DAC"/>
    <w:rPr>
      <w:color w:val="0563C1" w:themeColor="hyperlink"/>
      <w:u w:val="single"/>
    </w:rPr>
  </w:style>
  <w:style w:type="character" w:styleId="Mentionnonrsolue">
    <w:name w:val="Unresolved Mention"/>
    <w:basedOn w:val="Policepardfaut"/>
    <w:uiPriority w:val="99"/>
    <w:semiHidden/>
    <w:unhideWhenUsed/>
    <w:rsid w:val="00A77DAC"/>
    <w:rPr>
      <w:color w:val="605E5C"/>
      <w:shd w:val="clear" w:color="auto" w:fill="E1DFDD"/>
    </w:rPr>
  </w:style>
  <w:style w:type="paragraph" w:styleId="Textedebulles">
    <w:name w:val="Balloon Text"/>
    <w:basedOn w:val="Normal"/>
    <w:link w:val="TextedebullesCar"/>
    <w:uiPriority w:val="99"/>
    <w:semiHidden/>
    <w:unhideWhenUsed/>
    <w:rsid w:val="00A82E3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82E3A"/>
    <w:rPr>
      <w:rFonts w:ascii="Segoe UI" w:hAnsi="Segoe UI" w:cs="Segoe UI"/>
      <w:sz w:val="18"/>
      <w:szCs w:val="18"/>
    </w:rPr>
  </w:style>
  <w:style w:type="character" w:styleId="Marquedecommentaire">
    <w:name w:val="annotation reference"/>
    <w:basedOn w:val="Policepardfaut"/>
    <w:uiPriority w:val="99"/>
    <w:semiHidden/>
    <w:unhideWhenUsed/>
    <w:rsid w:val="00181BF5"/>
    <w:rPr>
      <w:sz w:val="16"/>
      <w:szCs w:val="16"/>
    </w:rPr>
  </w:style>
  <w:style w:type="paragraph" w:styleId="Commentaire">
    <w:name w:val="annotation text"/>
    <w:basedOn w:val="Normal"/>
    <w:link w:val="CommentaireCar"/>
    <w:uiPriority w:val="99"/>
    <w:semiHidden/>
    <w:unhideWhenUsed/>
    <w:rsid w:val="00181BF5"/>
    <w:pPr>
      <w:spacing w:line="240" w:lineRule="auto"/>
    </w:pPr>
    <w:rPr>
      <w:sz w:val="20"/>
      <w:szCs w:val="20"/>
    </w:rPr>
  </w:style>
  <w:style w:type="character" w:customStyle="1" w:styleId="CommentaireCar">
    <w:name w:val="Commentaire Car"/>
    <w:basedOn w:val="Policepardfaut"/>
    <w:link w:val="Commentaire"/>
    <w:uiPriority w:val="99"/>
    <w:semiHidden/>
    <w:rsid w:val="00181BF5"/>
    <w:rPr>
      <w:sz w:val="20"/>
      <w:szCs w:val="20"/>
    </w:rPr>
  </w:style>
  <w:style w:type="paragraph" w:styleId="Objetducommentaire">
    <w:name w:val="annotation subject"/>
    <w:basedOn w:val="Commentaire"/>
    <w:next w:val="Commentaire"/>
    <w:link w:val="ObjetducommentaireCar"/>
    <w:uiPriority w:val="99"/>
    <w:semiHidden/>
    <w:unhideWhenUsed/>
    <w:rsid w:val="00181BF5"/>
    <w:rPr>
      <w:b/>
      <w:bCs/>
    </w:rPr>
  </w:style>
  <w:style w:type="character" w:customStyle="1" w:styleId="ObjetducommentaireCar">
    <w:name w:val="Objet du commentaire Car"/>
    <w:basedOn w:val="CommentaireCar"/>
    <w:link w:val="Objetducommentaire"/>
    <w:uiPriority w:val="99"/>
    <w:semiHidden/>
    <w:rsid w:val="00181BF5"/>
    <w:rPr>
      <w:b/>
      <w:bCs/>
      <w:sz w:val="20"/>
      <w:szCs w:val="20"/>
    </w:rPr>
  </w:style>
  <w:style w:type="paragraph" w:styleId="Titre">
    <w:name w:val="Title"/>
    <w:basedOn w:val="Normal"/>
    <w:link w:val="TitreCar"/>
    <w:qFormat/>
    <w:rsid w:val="00644ECF"/>
    <w:pPr>
      <w:spacing w:after="0" w:line="240" w:lineRule="auto"/>
      <w:jc w:val="center"/>
    </w:pPr>
    <w:rPr>
      <w:rFonts w:ascii="Tahoma" w:eastAsia="Times New Roman" w:hAnsi="Tahoma" w:cs="Times New Roman"/>
      <w:spacing w:val="14"/>
      <w:kern w:val="28"/>
      <w:sz w:val="36"/>
      <w:szCs w:val="20"/>
      <w:lang w:eastAsia="fr-FR"/>
    </w:rPr>
  </w:style>
  <w:style w:type="character" w:customStyle="1" w:styleId="TitreCar">
    <w:name w:val="Titre Car"/>
    <w:basedOn w:val="Policepardfaut"/>
    <w:link w:val="Titre"/>
    <w:rsid w:val="00644ECF"/>
    <w:rPr>
      <w:rFonts w:ascii="Tahoma" w:eastAsia="Times New Roman" w:hAnsi="Tahoma" w:cs="Times New Roman"/>
      <w:spacing w:val="14"/>
      <w:kern w:val="28"/>
      <w:sz w:val="36"/>
      <w:szCs w:val="20"/>
      <w:lang w:eastAsia="fr-FR"/>
    </w:rPr>
  </w:style>
  <w:style w:type="paragraph" w:styleId="Rvision">
    <w:name w:val="Revision"/>
    <w:hidden/>
    <w:uiPriority w:val="99"/>
    <w:semiHidden/>
    <w:rsid w:val="003511B0"/>
    <w:pPr>
      <w:spacing w:after="0" w:line="240" w:lineRule="auto"/>
    </w:pPr>
  </w:style>
  <w:style w:type="paragraph" w:styleId="En-tte">
    <w:name w:val="header"/>
    <w:basedOn w:val="Normal"/>
    <w:link w:val="En-tteCar"/>
    <w:uiPriority w:val="99"/>
    <w:unhideWhenUsed/>
    <w:rsid w:val="00936D2A"/>
    <w:pPr>
      <w:tabs>
        <w:tab w:val="center" w:pos="4536"/>
        <w:tab w:val="right" w:pos="9072"/>
      </w:tabs>
      <w:spacing w:after="0" w:line="240" w:lineRule="auto"/>
    </w:pPr>
  </w:style>
  <w:style w:type="character" w:customStyle="1" w:styleId="En-tteCar">
    <w:name w:val="En-tête Car"/>
    <w:basedOn w:val="Policepardfaut"/>
    <w:link w:val="En-tte"/>
    <w:uiPriority w:val="99"/>
    <w:rsid w:val="00936D2A"/>
  </w:style>
  <w:style w:type="paragraph" w:styleId="Pieddepage">
    <w:name w:val="footer"/>
    <w:basedOn w:val="Normal"/>
    <w:link w:val="PieddepageCar"/>
    <w:uiPriority w:val="99"/>
    <w:unhideWhenUsed/>
    <w:rsid w:val="00936D2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36D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hyperlink" Target="mailto:fonds@mediaperformances.com" TargetMode="External"/><Relationship Id="rId4" Type="http://schemas.openxmlformats.org/officeDocument/2006/relationships/webSettings" Target="webSettings.xml"/><Relationship Id="rId9" Type="http://schemas.openxmlformats.org/officeDocument/2006/relationships/hyperlink" Target="mailto:fonds@mediaperformances.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9</Pages>
  <Words>1928</Words>
  <Characters>10610</Characters>
  <Application>Microsoft Office Word</Application>
  <DocSecurity>0</DocSecurity>
  <Lines>88</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DANIEL PORTA</dc:creator>
  <cp:keywords/>
  <dc:description/>
  <cp:lastModifiedBy>Sarah DANIEL PORTA</cp:lastModifiedBy>
  <cp:revision>12</cp:revision>
  <dcterms:created xsi:type="dcterms:W3CDTF">2025-02-18T10:18:00Z</dcterms:created>
  <dcterms:modified xsi:type="dcterms:W3CDTF">2026-01-21T13:03:00Z</dcterms:modified>
</cp:coreProperties>
</file>